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72B" w:rsidRDefault="002E572B" w:rsidP="002E572B">
      <w:pPr>
        <w:spacing w:after="0" w:line="360" w:lineRule="auto"/>
        <w:jc w:val="both"/>
        <w:rPr>
          <w:rFonts w:ascii="Palatino Linotype" w:hAnsi="Palatino Linotype" w:cs="Arial"/>
          <w:b/>
          <w:sz w:val="24"/>
          <w:szCs w:val="24"/>
        </w:rPr>
      </w:pPr>
      <w:r>
        <w:rPr>
          <w:rFonts w:ascii="Palatino Linotype" w:hAnsi="Palatino Linotype" w:cs="Arial"/>
          <w:b/>
          <w:sz w:val="24"/>
          <w:szCs w:val="24"/>
        </w:rPr>
        <w:t>OPINIÓN</w:t>
      </w:r>
      <w:r w:rsidRPr="001C3008">
        <w:rPr>
          <w:rFonts w:ascii="Palatino Linotype" w:hAnsi="Palatino Linotype" w:cs="Arial"/>
          <w:b/>
          <w:sz w:val="24"/>
          <w:szCs w:val="24"/>
        </w:rPr>
        <w:t xml:space="preserve"> PARTICULAR DEL COMISIONADO JOSÉ GUADALUP</w:t>
      </w:r>
      <w:r>
        <w:rPr>
          <w:rFonts w:ascii="Palatino Linotype" w:hAnsi="Palatino Linotype" w:cs="Arial"/>
          <w:b/>
          <w:sz w:val="24"/>
          <w:szCs w:val="24"/>
        </w:rPr>
        <w:t>E LUNA HERNÁNDEZ EN EL RECURSO</w:t>
      </w:r>
      <w:r w:rsidRPr="001C3008">
        <w:rPr>
          <w:rFonts w:ascii="Palatino Linotype" w:hAnsi="Palatino Linotype" w:cs="Arial"/>
          <w:b/>
          <w:sz w:val="24"/>
          <w:szCs w:val="24"/>
        </w:rPr>
        <w:t xml:space="preserve"> DE REVISIÓN </w:t>
      </w:r>
      <w:r>
        <w:rPr>
          <w:rFonts w:ascii="Palatino Linotype" w:hAnsi="Palatino Linotype" w:cs="Arial"/>
          <w:b/>
          <w:sz w:val="24"/>
          <w:szCs w:val="24"/>
        </w:rPr>
        <w:t>03001</w:t>
      </w:r>
      <w:r w:rsidRPr="002E02EC">
        <w:rPr>
          <w:rFonts w:ascii="Palatino Linotype" w:hAnsi="Palatino Linotype" w:cs="Arial"/>
          <w:b/>
          <w:sz w:val="24"/>
          <w:szCs w:val="24"/>
        </w:rPr>
        <w:t>/INFOEM/IP/RR/201</w:t>
      </w:r>
      <w:r>
        <w:rPr>
          <w:rFonts w:ascii="Palatino Linotype" w:hAnsi="Palatino Linotype" w:cs="Arial"/>
          <w:b/>
          <w:sz w:val="24"/>
          <w:szCs w:val="24"/>
        </w:rPr>
        <w:t>8.</w:t>
      </w:r>
    </w:p>
    <w:p w:rsidR="002E572B" w:rsidRPr="006773C0" w:rsidRDefault="002E572B" w:rsidP="002E572B">
      <w:pPr>
        <w:spacing w:after="0" w:line="360" w:lineRule="auto"/>
        <w:jc w:val="both"/>
        <w:rPr>
          <w:rFonts w:ascii="Palatino Linotype" w:hAnsi="Palatino Linotype" w:cs="Arial"/>
          <w:b/>
          <w:sz w:val="24"/>
          <w:szCs w:val="24"/>
        </w:rPr>
      </w:pPr>
    </w:p>
    <w:p w:rsidR="002E572B" w:rsidRDefault="002E572B" w:rsidP="002E572B">
      <w:pPr>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opinión</w:t>
      </w:r>
      <w:r w:rsidRPr="006773C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La presente opinión particular señala que</w:t>
      </w:r>
      <w:r>
        <w:rPr>
          <w:rFonts w:ascii="Palatino Linotype" w:hAnsi="Palatino Linotype" w:cs="Arial"/>
          <w:b/>
          <w:sz w:val="24"/>
          <w:szCs w:val="24"/>
        </w:rPr>
        <w:t xml:space="preserve"> </w:t>
      </w:r>
      <w:r w:rsidRPr="00BA071A">
        <w:rPr>
          <w:rFonts w:ascii="Palatino Linotype" w:hAnsi="Palatino Linotype" w:cs="Arial"/>
          <w:sz w:val="24"/>
          <w:szCs w:val="24"/>
        </w:rPr>
        <w:t>en todo momento debemos ajustarnos a lo que establece la normatividad que nos rige como Órgano Garante, por lo que debemos allegarnos de los elementos en específico de cada caso en concreto y apegar el sentido de la resolución con éstos, de modo que el cuerpo de la resolución guarde</w:t>
      </w:r>
      <w:r>
        <w:rPr>
          <w:rFonts w:ascii="Palatino Linotype" w:hAnsi="Palatino Linotype" w:cs="Arial"/>
          <w:sz w:val="24"/>
          <w:szCs w:val="24"/>
        </w:rPr>
        <w:t xml:space="preserve"> congruencia con el sentido de la misma. Así, damos cabal cumplimiento a los principios de certeza y legalidad.</w:t>
      </w:r>
    </w:p>
    <w:p w:rsidR="002E572B" w:rsidRDefault="002E572B" w:rsidP="002E572B">
      <w:pPr>
        <w:spacing w:after="0" w:line="360" w:lineRule="auto"/>
        <w:jc w:val="both"/>
        <w:rPr>
          <w:rFonts w:ascii="Palatino Linotype" w:hAnsi="Palatino Linotype" w:cs="Arial"/>
          <w:b/>
          <w:sz w:val="24"/>
          <w:szCs w:val="24"/>
        </w:rPr>
      </w:pPr>
    </w:p>
    <w:p w:rsidR="002E572B" w:rsidRDefault="002E572B" w:rsidP="002E572B">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color w:val="auto"/>
          <w:sz w:val="22"/>
          <w:szCs w:val="24"/>
          <w:lang w:val="es-ES" w:eastAsia="en-US"/>
        </w:rPr>
        <w:id w:val="-1339223820"/>
        <w:docPartObj>
          <w:docPartGallery w:val="Table of Contents"/>
          <w:docPartUnique/>
        </w:docPartObj>
      </w:sdtPr>
      <w:sdtEndPr>
        <w:rPr>
          <w:b w:val="0"/>
          <w:bCs/>
        </w:rPr>
      </w:sdtEndPr>
      <w:sdtContent>
        <w:p w:rsidR="002E572B" w:rsidRPr="002E572B" w:rsidRDefault="002E572B" w:rsidP="002E572B">
          <w:pPr>
            <w:pStyle w:val="TtulodeTDC"/>
            <w:spacing w:after="240" w:line="480" w:lineRule="auto"/>
            <w:rPr>
              <w:color w:val="auto"/>
              <w:szCs w:val="24"/>
            </w:rPr>
          </w:pPr>
          <w:r w:rsidRPr="002E572B">
            <w:rPr>
              <w:color w:val="auto"/>
              <w:szCs w:val="24"/>
              <w:lang w:val="es-ES"/>
            </w:rPr>
            <w:t>Índice</w:t>
          </w:r>
        </w:p>
        <w:p w:rsidR="002E572B" w:rsidRDefault="002E572B">
          <w:pPr>
            <w:pStyle w:val="TDC1"/>
            <w:rPr>
              <w:rFonts w:eastAsiaTheme="minorEastAsia"/>
              <w:noProof/>
              <w:lang w:eastAsia="es-MX"/>
            </w:rPr>
          </w:pPr>
          <w:r w:rsidRPr="0025332E">
            <w:rPr>
              <w:rFonts w:ascii="Palatino Linotype" w:hAnsi="Palatino Linotype"/>
              <w:b/>
              <w:sz w:val="24"/>
              <w:szCs w:val="24"/>
            </w:rPr>
            <w:fldChar w:fldCharType="begin"/>
          </w:r>
          <w:r w:rsidRPr="0025332E">
            <w:rPr>
              <w:rFonts w:ascii="Palatino Linotype" w:hAnsi="Palatino Linotype"/>
              <w:b/>
              <w:sz w:val="24"/>
              <w:szCs w:val="24"/>
            </w:rPr>
            <w:instrText xml:space="preserve"> TOC \o "1-3" \h \z \u </w:instrText>
          </w:r>
          <w:r w:rsidRPr="0025332E">
            <w:rPr>
              <w:rFonts w:ascii="Palatino Linotype" w:hAnsi="Palatino Linotype"/>
              <w:b/>
              <w:sz w:val="24"/>
              <w:szCs w:val="24"/>
            </w:rPr>
            <w:fldChar w:fldCharType="separate"/>
          </w:r>
          <w:hyperlink w:anchor="_Toc528585150" w:history="1">
            <w:r w:rsidRPr="00CA0EDA">
              <w:rPr>
                <w:rStyle w:val="Hipervnculo"/>
                <w:noProof/>
              </w:rPr>
              <w:t>I.</w:t>
            </w:r>
            <w:r>
              <w:rPr>
                <w:rFonts w:eastAsiaTheme="minorEastAsia"/>
                <w:noProof/>
                <w:lang w:eastAsia="es-MX"/>
              </w:rPr>
              <w:tab/>
            </w:r>
            <w:r w:rsidRPr="00CA0EDA">
              <w:rPr>
                <w:rStyle w:val="Hipervnculo"/>
                <w:noProof/>
              </w:rPr>
              <w:t>Consideraciones Generales.</w:t>
            </w:r>
            <w:r>
              <w:rPr>
                <w:noProof/>
                <w:webHidden/>
              </w:rPr>
              <w:tab/>
            </w:r>
            <w:r>
              <w:rPr>
                <w:noProof/>
                <w:webHidden/>
              </w:rPr>
              <w:fldChar w:fldCharType="begin"/>
            </w:r>
            <w:r>
              <w:rPr>
                <w:noProof/>
                <w:webHidden/>
              </w:rPr>
              <w:instrText xml:space="preserve"> PAGEREF _Toc528585150 \h </w:instrText>
            </w:r>
            <w:r>
              <w:rPr>
                <w:noProof/>
                <w:webHidden/>
              </w:rPr>
            </w:r>
            <w:r>
              <w:rPr>
                <w:noProof/>
                <w:webHidden/>
              </w:rPr>
              <w:fldChar w:fldCharType="separate"/>
            </w:r>
            <w:r w:rsidR="002A6115">
              <w:rPr>
                <w:noProof/>
                <w:webHidden/>
              </w:rPr>
              <w:t>2</w:t>
            </w:r>
            <w:r>
              <w:rPr>
                <w:noProof/>
                <w:webHidden/>
              </w:rPr>
              <w:fldChar w:fldCharType="end"/>
            </w:r>
          </w:hyperlink>
        </w:p>
        <w:p w:rsidR="002E572B" w:rsidRDefault="00B61068">
          <w:pPr>
            <w:pStyle w:val="TDC1"/>
            <w:rPr>
              <w:rFonts w:eastAsiaTheme="minorEastAsia"/>
              <w:noProof/>
              <w:lang w:eastAsia="es-MX"/>
            </w:rPr>
          </w:pPr>
          <w:hyperlink w:anchor="_Toc528585151" w:history="1">
            <w:r w:rsidR="002E572B" w:rsidRPr="00CA0EDA">
              <w:rPr>
                <w:rStyle w:val="Hipervnculo"/>
                <w:noProof/>
              </w:rPr>
              <w:t>II.</w:t>
            </w:r>
            <w:r w:rsidR="002E572B">
              <w:rPr>
                <w:rFonts w:eastAsiaTheme="minorEastAsia"/>
                <w:noProof/>
                <w:lang w:eastAsia="es-MX"/>
              </w:rPr>
              <w:tab/>
            </w:r>
            <w:r w:rsidR="002E572B" w:rsidRPr="00CA0EDA">
              <w:rPr>
                <w:rStyle w:val="Hipervnculo"/>
                <w:noProof/>
              </w:rPr>
              <w:t>Del Procedimiento de Acceso a la Información Pública.</w:t>
            </w:r>
            <w:r w:rsidR="002E572B">
              <w:rPr>
                <w:noProof/>
                <w:webHidden/>
              </w:rPr>
              <w:tab/>
            </w:r>
            <w:r w:rsidR="002E572B">
              <w:rPr>
                <w:noProof/>
                <w:webHidden/>
              </w:rPr>
              <w:fldChar w:fldCharType="begin"/>
            </w:r>
            <w:r w:rsidR="002E572B">
              <w:rPr>
                <w:noProof/>
                <w:webHidden/>
              </w:rPr>
              <w:instrText xml:space="preserve"> PAGEREF _Toc528585151 \h </w:instrText>
            </w:r>
            <w:r w:rsidR="002E572B">
              <w:rPr>
                <w:noProof/>
                <w:webHidden/>
              </w:rPr>
            </w:r>
            <w:r w:rsidR="002E572B">
              <w:rPr>
                <w:noProof/>
                <w:webHidden/>
              </w:rPr>
              <w:fldChar w:fldCharType="separate"/>
            </w:r>
            <w:r w:rsidR="002A6115">
              <w:rPr>
                <w:noProof/>
                <w:webHidden/>
              </w:rPr>
              <w:t>2</w:t>
            </w:r>
            <w:r w:rsidR="002E572B">
              <w:rPr>
                <w:noProof/>
                <w:webHidden/>
              </w:rPr>
              <w:fldChar w:fldCharType="end"/>
            </w:r>
          </w:hyperlink>
        </w:p>
        <w:p w:rsidR="002E572B" w:rsidRDefault="00B61068">
          <w:pPr>
            <w:pStyle w:val="TDC1"/>
            <w:rPr>
              <w:rFonts w:eastAsiaTheme="minorEastAsia"/>
              <w:noProof/>
              <w:lang w:eastAsia="es-MX"/>
            </w:rPr>
          </w:pPr>
          <w:hyperlink w:anchor="_Toc528585152" w:history="1">
            <w:r w:rsidR="002E572B" w:rsidRPr="00CA0EDA">
              <w:rPr>
                <w:rStyle w:val="Hipervnculo"/>
                <w:noProof/>
              </w:rPr>
              <w:t>IV.</w:t>
            </w:r>
            <w:r w:rsidR="002E572B">
              <w:rPr>
                <w:rFonts w:eastAsiaTheme="minorEastAsia"/>
                <w:noProof/>
                <w:lang w:eastAsia="es-MX"/>
              </w:rPr>
              <w:tab/>
            </w:r>
            <w:r w:rsidR="002E572B" w:rsidRPr="00CA0EDA">
              <w:rPr>
                <w:rStyle w:val="Hipervnculo"/>
                <w:noProof/>
              </w:rPr>
              <w:t>Conclusión.</w:t>
            </w:r>
            <w:r w:rsidR="002E572B">
              <w:rPr>
                <w:noProof/>
                <w:webHidden/>
              </w:rPr>
              <w:tab/>
            </w:r>
            <w:r w:rsidR="002E572B">
              <w:rPr>
                <w:noProof/>
                <w:webHidden/>
              </w:rPr>
              <w:fldChar w:fldCharType="begin"/>
            </w:r>
            <w:r w:rsidR="002E572B">
              <w:rPr>
                <w:noProof/>
                <w:webHidden/>
              </w:rPr>
              <w:instrText xml:space="preserve"> PAGEREF _Toc528585152 \h </w:instrText>
            </w:r>
            <w:r w:rsidR="002E572B">
              <w:rPr>
                <w:noProof/>
                <w:webHidden/>
              </w:rPr>
            </w:r>
            <w:r w:rsidR="002E572B">
              <w:rPr>
                <w:noProof/>
                <w:webHidden/>
              </w:rPr>
              <w:fldChar w:fldCharType="separate"/>
            </w:r>
            <w:r w:rsidR="002A6115">
              <w:rPr>
                <w:noProof/>
                <w:webHidden/>
              </w:rPr>
              <w:t>7</w:t>
            </w:r>
            <w:r w:rsidR="002E572B">
              <w:rPr>
                <w:noProof/>
                <w:webHidden/>
              </w:rPr>
              <w:fldChar w:fldCharType="end"/>
            </w:r>
          </w:hyperlink>
        </w:p>
        <w:p w:rsidR="002E572B" w:rsidRPr="0025332E" w:rsidRDefault="002E572B" w:rsidP="002E572B">
          <w:pPr>
            <w:rPr>
              <w:rFonts w:ascii="Palatino Linotype" w:hAnsi="Palatino Linotype"/>
              <w:b/>
              <w:bCs/>
              <w:sz w:val="24"/>
              <w:szCs w:val="24"/>
              <w:lang w:val="es-ES"/>
            </w:rPr>
          </w:pPr>
          <w:r w:rsidRPr="0025332E">
            <w:rPr>
              <w:rFonts w:ascii="Palatino Linotype" w:hAnsi="Palatino Linotype"/>
              <w:b/>
              <w:bCs/>
              <w:sz w:val="24"/>
              <w:szCs w:val="24"/>
              <w:lang w:val="es-ES"/>
            </w:rPr>
            <w:fldChar w:fldCharType="end"/>
          </w:r>
        </w:p>
      </w:sdtContent>
    </w:sdt>
    <w:p w:rsidR="002E572B" w:rsidRDefault="002E572B" w:rsidP="002E572B"/>
    <w:p w:rsidR="002E572B" w:rsidRDefault="002E572B" w:rsidP="002E572B"/>
    <w:p w:rsidR="002E572B" w:rsidRDefault="002E572B" w:rsidP="002E572B"/>
    <w:p w:rsidR="002E572B" w:rsidRDefault="002E572B" w:rsidP="002E572B"/>
    <w:p w:rsidR="002E572B" w:rsidRDefault="002E572B" w:rsidP="002E572B"/>
    <w:p w:rsidR="002E572B" w:rsidRPr="002E572B" w:rsidRDefault="002E572B" w:rsidP="002E572B">
      <w:pPr>
        <w:pStyle w:val="Ttulo1"/>
        <w:numPr>
          <w:ilvl w:val="0"/>
          <w:numId w:val="3"/>
        </w:numPr>
        <w:rPr>
          <w:rFonts w:ascii="Palatino Linotype" w:hAnsi="Palatino Linotype"/>
          <w:b/>
          <w:color w:val="auto"/>
          <w:sz w:val="28"/>
        </w:rPr>
      </w:pPr>
      <w:bookmarkStart w:id="0" w:name="_Toc528585150"/>
      <w:r w:rsidRPr="002E572B">
        <w:rPr>
          <w:rFonts w:ascii="Palatino Linotype" w:hAnsi="Palatino Linotype"/>
          <w:b/>
          <w:color w:val="auto"/>
          <w:sz w:val="28"/>
        </w:rPr>
        <w:lastRenderedPageBreak/>
        <w:t>Consideraciones Generales.</w:t>
      </w:r>
      <w:bookmarkEnd w:id="0"/>
    </w:p>
    <w:p w:rsidR="002E572B" w:rsidRPr="003431E5" w:rsidRDefault="002E572B" w:rsidP="002E572B"/>
    <w:p w:rsidR="002E572B" w:rsidRPr="00021025" w:rsidRDefault="002E572B" w:rsidP="002E572B">
      <w:pPr>
        <w:pStyle w:val="Prrafodelista"/>
        <w:numPr>
          <w:ilvl w:val="0"/>
          <w:numId w:val="2"/>
        </w:numPr>
        <w:spacing w:after="0" w:line="360" w:lineRule="auto"/>
        <w:ind w:left="0"/>
        <w:jc w:val="both"/>
        <w:rPr>
          <w:rFonts w:ascii="Palatino Linotype" w:hAnsi="Palatino Linotype" w:cs="Arial"/>
          <w:b/>
          <w:sz w:val="24"/>
          <w:szCs w:val="24"/>
        </w:rPr>
      </w:pPr>
      <w:r w:rsidRPr="00021025">
        <w:rPr>
          <w:rFonts w:ascii="Palatino Linotype" w:hAnsi="Palatino Linotype" w:cs="Arial"/>
          <w:sz w:val="24"/>
          <w:szCs w:val="24"/>
        </w:rPr>
        <w:t>He</w:t>
      </w:r>
      <w:r>
        <w:rPr>
          <w:rFonts w:ascii="Palatino Linotype" w:eastAsia="Times New Roman" w:hAnsi="Palatino Linotype" w:cs="Arial"/>
          <w:sz w:val="24"/>
          <w:szCs w:val="24"/>
          <w:lang w:val="es-ES_tradnl"/>
        </w:rPr>
        <w:t xml:space="preserve"> </w:t>
      </w:r>
      <w:r w:rsidRPr="00021025">
        <w:rPr>
          <w:rFonts w:ascii="Palatino Linotype" w:hAnsi="Palatino Linotype" w:cs="Arial"/>
          <w:sz w:val="24"/>
          <w:szCs w:val="24"/>
        </w:rPr>
        <w:t>concurrido</w:t>
      </w:r>
      <w:r>
        <w:rPr>
          <w:rFonts w:ascii="Palatino Linotype" w:eastAsia="Times New Roman" w:hAnsi="Palatino Linotype" w:cs="Arial"/>
          <w:sz w:val="24"/>
          <w:szCs w:val="24"/>
          <w:lang w:val="es-ES_tradnl"/>
        </w:rPr>
        <w:t xml:space="preserve"> con mi opinión</w:t>
      </w:r>
      <w:r w:rsidRPr="001C3008">
        <w:rPr>
          <w:rFonts w:ascii="Palatino Linotype" w:eastAsia="Times New Roman" w:hAnsi="Palatino Linotype" w:cs="Arial"/>
          <w:sz w:val="24"/>
          <w:szCs w:val="24"/>
          <w:lang w:val="es-ES_tradnl"/>
        </w:rPr>
        <w:t xml:space="preserve"> particular de la presente resolución emitida </w:t>
      </w:r>
      <w:r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Pr>
          <w:rFonts w:ascii="Palatino Linotype" w:hAnsi="Palatino Linotype" w:cs="Arial"/>
          <w:sz w:val="24"/>
          <w:szCs w:val="24"/>
        </w:rPr>
        <w:t>Trigésimo Novena Sesión Ordinaria celebrada el día veinticuatro (24) de octubre de dos mil dieciocho</w:t>
      </w:r>
      <w:r w:rsidRPr="001C3008">
        <w:rPr>
          <w:rFonts w:ascii="Palatino Linotype" w:hAnsi="Palatino Linotype" w:cs="Arial"/>
          <w:sz w:val="24"/>
          <w:szCs w:val="24"/>
        </w:rPr>
        <w:t xml:space="preserve">, en </w:t>
      </w:r>
      <w:r>
        <w:rPr>
          <w:rFonts w:ascii="Palatino Linotype" w:hAnsi="Palatino Linotype" w:cs="Arial"/>
          <w:sz w:val="24"/>
          <w:szCs w:val="24"/>
        </w:rPr>
        <w:t>el recurso de revisión promovido</w:t>
      </w:r>
      <w:r w:rsidRPr="001C3008">
        <w:rPr>
          <w:rFonts w:ascii="Palatino Linotype" w:hAnsi="Palatino Linotype" w:cs="Arial"/>
          <w:sz w:val="24"/>
          <w:szCs w:val="24"/>
        </w:rPr>
        <w:t xml:space="preserve"> por </w:t>
      </w:r>
      <w:r w:rsidR="0010418D" w:rsidRPr="0010418D">
        <w:rPr>
          <w:rFonts w:ascii="Palatino Linotype" w:hAnsi="Palatino Linotype"/>
          <w:b/>
          <w:sz w:val="24"/>
          <w:szCs w:val="24"/>
          <w:highlight w:val="black"/>
          <w:lang w:val="es-ES_tradnl"/>
        </w:rPr>
        <w:t>--------------------------------------------------</w:t>
      </w:r>
      <w:r w:rsidRPr="0010418D">
        <w:rPr>
          <w:rFonts w:ascii="Palatino Linotype" w:hAnsi="Palatino Linotype"/>
          <w:b/>
          <w:sz w:val="24"/>
          <w:szCs w:val="24"/>
          <w:highlight w:val="black"/>
          <w:lang w:val="es-ES_tradnl"/>
        </w:rPr>
        <w:t xml:space="preserve"> </w:t>
      </w:r>
      <w:r w:rsidR="0010418D" w:rsidRPr="0010418D">
        <w:rPr>
          <w:rFonts w:ascii="Palatino Linotype" w:hAnsi="Palatino Linotype"/>
          <w:b/>
          <w:sz w:val="24"/>
          <w:szCs w:val="24"/>
          <w:highlight w:val="black"/>
          <w:lang w:val="es-ES_tradnl"/>
        </w:rPr>
        <w:t>--------------</w:t>
      </w:r>
      <w:r>
        <w:rPr>
          <w:rFonts w:ascii="Palatino Linotype" w:hAnsi="Palatino Linotype" w:cs="Arial"/>
          <w:sz w:val="24"/>
          <w:szCs w:val="24"/>
        </w:rPr>
        <w:t xml:space="preserve"> e</w:t>
      </w:r>
      <w:r w:rsidRPr="001C3008">
        <w:rPr>
          <w:rFonts w:ascii="Palatino Linotype" w:hAnsi="Palatino Linotype" w:cs="Arial"/>
          <w:sz w:val="24"/>
          <w:szCs w:val="24"/>
        </w:rPr>
        <w:t xml:space="preserve">n contra de la respuesta </w:t>
      </w:r>
      <w:r w:rsidRPr="00021025">
        <w:rPr>
          <w:rFonts w:ascii="Palatino Linotype" w:hAnsi="Palatino Linotype" w:cs="Arial"/>
          <w:sz w:val="24"/>
          <w:szCs w:val="24"/>
        </w:rPr>
        <w:t xml:space="preserve">del </w:t>
      </w:r>
      <w:r w:rsidRPr="00236D10">
        <w:rPr>
          <w:rFonts w:ascii="Palatino Linotype" w:hAnsi="Palatino Linotype" w:cs="Arial"/>
          <w:b/>
          <w:sz w:val="24"/>
          <w:szCs w:val="24"/>
        </w:rPr>
        <w:t>Ayuntamiento de Naucalpan de Juárez</w:t>
      </w:r>
      <w:r>
        <w:rPr>
          <w:rFonts w:ascii="Palatino Linotype" w:hAnsi="Palatino Linotype" w:cs="Arial"/>
          <w:sz w:val="24"/>
          <w:szCs w:val="24"/>
        </w:rPr>
        <w:t xml:space="preserve">, </w:t>
      </w:r>
      <w:r w:rsidRPr="001C3008">
        <w:rPr>
          <w:rFonts w:ascii="Palatino Linotype" w:hAnsi="Palatino Linotype" w:cs="Arial"/>
          <w:sz w:val="24"/>
          <w:szCs w:val="24"/>
        </w:rPr>
        <w:t xml:space="preserve"> proce</w:t>
      </w:r>
      <w:r>
        <w:rPr>
          <w:rFonts w:ascii="Palatino Linotype" w:hAnsi="Palatino Linotype" w:cs="Arial"/>
          <w:sz w:val="24"/>
          <w:szCs w:val="24"/>
        </w:rPr>
        <w:t xml:space="preserve">dimiento al que se le asignó el número de expediente </w:t>
      </w:r>
      <w:r w:rsidRPr="00340665">
        <w:rPr>
          <w:rFonts w:ascii="Palatino Linotype" w:hAnsi="Palatino Linotype" w:cs="Arial"/>
          <w:b/>
          <w:bCs/>
          <w:sz w:val="24"/>
          <w:szCs w:val="24"/>
        </w:rPr>
        <w:t>0</w:t>
      </w:r>
      <w:r>
        <w:rPr>
          <w:rFonts w:ascii="Palatino Linotype" w:hAnsi="Palatino Linotype" w:cs="Arial"/>
          <w:b/>
          <w:bCs/>
          <w:sz w:val="24"/>
          <w:szCs w:val="24"/>
        </w:rPr>
        <w:t>3042</w:t>
      </w:r>
      <w:r w:rsidRPr="00340665">
        <w:rPr>
          <w:rFonts w:ascii="Palatino Linotype" w:hAnsi="Palatino Linotype" w:cs="Arial"/>
          <w:b/>
          <w:bCs/>
          <w:sz w:val="24"/>
          <w:szCs w:val="24"/>
        </w:rPr>
        <w:t>/INFOEM/IP/RR/201</w:t>
      </w:r>
      <w:r>
        <w:rPr>
          <w:rFonts w:ascii="Palatino Linotype" w:hAnsi="Palatino Linotype" w:cs="Arial"/>
          <w:b/>
          <w:bCs/>
          <w:sz w:val="24"/>
          <w:szCs w:val="24"/>
        </w:rPr>
        <w:t>8.</w:t>
      </w:r>
    </w:p>
    <w:p w:rsidR="002E572B" w:rsidRDefault="002E572B" w:rsidP="002E572B">
      <w:pPr>
        <w:pStyle w:val="Prrafodelista"/>
        <w:spacing w:after="0" w:line="360" w:lineRule="auto"/>
        <w:ind w:left="0"/>
        <w:jc w:val="both"/>
        <w:rPr>
          <w:rFonts w:ascii="Palatino Linotype" w:hAnsi="Palatino Linotype" w:cs="Arial"/>
          <w:b/>
          <w:sz w:val="24"/>
          <w:szCs w:val="24"/>
        </w:rPr>
      </w:pPr>
    </w:p>
    <w:p w:rsidR="002E572B" w:rsidRPr="00771F1D" w:rsidRDefault="002E572B" w:rsidP="002E572B">
      <w:pPr>
        <w:pStyle w:val="Prrafodelista"/>
        <w:numPr>
          <w:ilvl w:val="0"/>
          <w:numId w:val="2"/>
        </w:numPr>
        <w:spacing w:after="0" w:line="360" w:lineRule="auto"/>
        <w:ind w:left="0"/>
        <w:jc w:val="both"/>
        <w:rPr>
          <w:rFonts w:ascii="Palatino Linotype" w:hAnsi="Palatino Linotype" w:cs="Arial"/>
          <w:sz w:val="24"/>
          <w:szCs w:val="24"/>
        </w:rPr>
      </w:pPr>
      <w:r w:rsidRPr="00771F1D">
        <w:rPr>
          <w:rFonts w:ascii="Palatino Linotype" w:hAnsi="Palatino Linotype" w:cs="Arial"/>
          <w:sz w:val="24"/>
          <w:szCs w:val="24"/>
        </w:rPr>
        <w:t xml:space="preserve">La resolución puntualmente determina </w:t>
      </w:r>
      <w:r w:rsidRPr="00CD4D27">
        <w:rPr>
          <w:rFonts w:ascii="Palatino Linotype" w:hAnsi="Palatino Linotype" w:cs="Arial"/>
          <w:b/>
          <w:sz w:val="24"/>
          <w:szCs w:val="24"/>
        </w:rPr>
        <w:t>SOBRESEER</w:t>
      </w:r>
      <w:r>
        <w:rPr>
          <w:rFonts w:ascii="Palatino Linotype" w:hAnsi="Palatino Linotype" w:cs="Arial"/>
          <w:sz w:val="24"/>
          <w:szCs w:val="24"/>
        </w:rPr>
        <w:t xml:space="preserve"> los recursos de revisión por quedarse sin materia,</w:t>
      </w:r>
      <w:r w:rsidRPr="00BB759C">
        <w:rPr>
          <w:rFonts w:ascii="Palatino Linotype" w:hAnsi="Palatino Linotype" w:cs="Arial"/>
          <w:sz w:val="24"/>
          <w:szCs w:val="24"/>
        </w:rPr>
        <w:t xml:space="preserve"> en términos del Considerando</w:t>
      </w:r>
      <w:r>
        <w:rPr>
          <w:rFonts w:ascii="Palatino Linotype" w:hAnsi="Palatino Linotype" w:cs="Arial"/>
          <w:b/>
          <w:sz w:val="24"/>
          <w:szCs w:val="24"/>
        </w:rPr>
        <w:t xml:space="preserve"> TERCERO.</w:t>
      </w:r>
    </w:p>
    <w:p w:rsidR="002E572B" w:rsidRPr="00DA4B4E" w:rsidRDefault="002E572B" w:rsidP="002E572B">
      <w:pPr>
        <w:pStyle w:val="Prrafodelista"/>
        <w:spacing w:after="0" w:line="360" w:lineRule="auto"/>
        <w:ind w:left="0"/>
        <w:jc w:val="both"/>
        <w:rPr>
          <w:rFonts w:ascii="Palatino Linotype" w:hAnsi="Palatino Linotype" w:cs="Arial"/>
          <w:b/>
          <w:sz w:val="24"/>
          <w:szCs w:val="24"/>
        </w:rPr>
      </w:pPr>
      <w:r w:rsidRPr="00DA4B4E">
        <w:rPr>
          <w:rFonts w:ascii="Palatino Linotype" w:hAnsi="Palatino Linotype" w:cs="Arial"/>
          <w:sz w:val="24"/>
          <w:szCs w:val="24"/>
        </w:rPr>
        <w:t xml:space="preserve"> </w:t>
      </w:r>
    </w:p>
    <w:p w:rsidR="002E572B" w:rsidRDefault="002E572B" w:rsidP="002E572B">
      <w:pPr>
        <w:pStyle w:val="Prrafodelista"/>
        <w:numPr>
          <w:ilvl w:val="0"/>
          <w:numId w:val="2"/>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Pr>
          <w:rFonts w:ascii="Palatino Linotype" w:hAnsi="Palatino Linotype" w:cs="Arial"/>
          <w:sz w:val="24"/>
          <w:szCs w:val="24"/>
        </w:rPr>
        <w:t xml:space="preserve">n términos de lo señalado por el artículo 14 </w:t>
      </w:r>
      <w:r w:rsidRPr="001C3008">
        <w:rPr>
          <w:rFonts w:ascii="Palatino Linotype" w:hAnsi="Palatino Linotype" w:cs="Arial"/>
          <w:sz w:val="24"/>
          <w:szCs w:val="24"/>
        </w:rPr>
        <w:t>fracción X</w:t>
      </w:r>
      <w:r>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Pr>
          <w:rFonts w:ascii="Palatino Linotype" w:hAnsi="Palatino Linotype" w:cs="Arial"/>
          <w:sz w:val="24"/>
          <w:szCs w:val="24"/>
        </w:rPr>
        <w:t xml:space="preserve"> opinión </w:t>
      </w:r>
      <w:r w:rsidRPr="001C3008">
        <w:rPr>
          <w:rFonts w:ascii="Palatino Linotype" w:hAnsi="Palatino Linotype" w:cs="Arial"/>
          <w:sz w:val="24"/>
          <w:szCs w:val="24"/>
        </w:rPr>
        <w:t xml:space="preserve">particular. </w:t>
      </w:r>
    </w:p>
    <w:p w:rsidR="002E572B" w:rsidRDefault="002E572B" w:rsidP="002E572B">
      <w:pPr>
        <w:pStyle w:val="Prrafodelista"/>
        <w:rPr>
          <w:rFonts w:ascii="Palatino Linotype" w:hAnsi="Palatino Linotype" w:cs="Arial"/>
          <w:sz w:val="24"/>
          <w:szCs w:val="24"/>
        </w:rPr>
      </w:pPr>
    </w:p>
    <w:p w:rsidR="002E572B" w:rsidRPr="002E572B" w:rsidRDefault="002E572B" w:rsidP="002E572B">
      <w:pPr>
        <w:pStyle w:val="Ttulo1"/>
        <w:numPr>
          <w:ilvl w:val="0"/>
          <w:numId w:val="3"/>
        </w:numPr>
        <w:rPr>
          <w:rFonts w:ascii="Palatino Linotype" w:hAnsi="Palatino Linotype"/>
          <w:b/>
          <w:color w:val="auto"/>
          <w:sz w:val="28"/>
        </w:rPr>
      </w:pPr>
      <w:bookmarkStart w:id="1" w:name="_Toc528585151"/>
      <w:r w:rsidRPr="002E572B">
        <w:rPr>
          <w:rFonts w:ascii="Palatino Linotype" w:hAnsi="Palatino Linotype"/>
          <w:b/>
          <w:color w:val="auto"/>
          <w:sz w:val="28"/>
        </w:rPr>
        <w:t>Del Procedimiento de Acceso a la Información Pública.</w:t>
      </w:r>
      <w:bookmarkEnd w:id="1"/>
    </w:p>
    <w:p w:rsidR="002E572B" w:rsidRPr="00771F1D" w:rsidRDefault="002E572B" w:rsidP="002E572B"/>
    <w:p w:rsidR="002E572B" w:rsidRPr="00B41614" w:rsidRDefault="002E572B" w:rsidP="002E572B">
      <w:pPr>
        <w:pStyle w:val="Prrafodelista"/>
        <w:numPr>
          <w:ilvl w:val="0"/>
          <w:numId w:val="2"/>
        </w:numPr>
        <w:spacing w:before="240" w:after="240" w:line="360" w:lineRule="auto"/>
        <w:ind w:left="0"/>
        <w:jc w:val="both"/>
        <w:rPr>
          <w:rFonts w:ascii="Palatino Linotype" w:hAnsi="Palatino Linotype" w:cs="Arial"/>
          <w:sz w:val="24"/>
          <w:szCs w:val="24"/>
        </w:rPr>
      </w:pPr>
      <w:r w:rsidRPr="00B41614">
        <w:rPr>
          <w:rFonts w:ascii="Palatino Linotype" w:hAnsi="Palatino Linotype" w:cs="Arial"/>
          <w:sz w:val="24"/>
          <w:szCs w:val="24"/>
        </w:rPr>
        <w:t xml:space="preserve">Se solicitó al Sujeto Obligado lo siguiente: </w:t>
      </w:r>
    </w:p>
    <w:p w:rsidR="002E572B" w:rsidRPr="00B41614" w:rsidRDefault="002E572B" w:rsidP="002E572B">
      <w:pPr>
        <w:pStyle w:val="Prrafodelista"/>
        <w:rPr>
          <w:rFonts w:ascii="Palatino Linotype" w:hAnsi="Palatino Linotype" w:cs="Arial"/>
          <w:sz w:val="24"/>
          <w:szCs w:val="24"/>
        </w:rPr>
      </w:pPr>
    </w:p>
    <w:p w:rsidR="002E572B" w:rsidRPr="00B41614" w:rsidRDefault="002E572B" w:rsidP="002E572B">
      <w:pPr>
        <w:pStyle w:val="Prrafodelista"/>
        <w:widowControl w:val="0"/>
        <w:numPr>
          <w:ilvl w:val="0"/>
          <w:numId w:val="5"/>
        </w:numPr>
        <w:autoSpaceDE w:val="0"/>
        <w:autoSpaceDN w:val="0"/>
        <w:adjustRightInd w:val="0"/>
        <w:spacing w:before="240" w:after="240" w:line="360" w:lineRule="auto"/>
        <w:contextualSpacing w:val="0"/>
        <w:jc w:val="both"/>
        <w:rPr>
          <w:rFonts w:ascii="Palatino Linotype" w:hAnsi="Palatino Linotype" w:cs="Arial"/>
          <w:sz w:val="24"/>
          <w:szCs w:val="24"/>
        </w:rPr>
      </w:pPr>
      <w:r>
        <w:rPr>
          <w:rFonts w:ascii="Palatino Linotype" w:hAnsi="Palatino Linotype" w:cs="Arial"/>
          <w:sz w:val="24"/>
          <w:szCs w:val="24"/>
        </w:rPr>
        <w:lastRenderedPageBreak/>
        <w:t>C</w:t>
      </w:r>
      <w:r w:rsidRPr="00542378">
        <w:rPr>
          <w:rFonts w:ascii="Palatino Linotype" w:hAnsi="Palatino Linotype" w:cs="Arial"/>
          <w:sz w:val="24"/>
          <w:szCs w:val="24"/>
        </w:rPr>
        <w:t>onocer las leyes de ingreso de los municipios del estado de México para el año 201</w:t>
      </w:r>
      <w:r>
        <w:rPr>
          <w:rFonts w:ascii="Palatino Linotype" w:hAnsi="Palatino Linotype" w:cs="Arial"/>
          <w:sz w:val="24"/>
          <w:szCs w:val="24"/>
        </w:rPr>
        <w:t xml:space="preserve">8 ; </w:t>
      </w:r>
      <w:r w:rsidRPr="00B41614">
        <w:rPr>
          <w:rFonts w:ascii="Palatino Linotype" w:hAnsi="Palatino Linotype" w:cs="Arial"/>
          <w:sz w:val="24"/>
          <w:szCs w:val="24"/>
        </w:rPr>
        <w:t>y</w:t>
      </w:r>
      <w:r>
        <w:rPr>
          <w:rFonts w:ascii="Palatino Linotype" w:hAnsi="Palatino Linotype" w:cs="Arial"/>
          <w:sz w:val="24"/>
          <w:szCs w:val="24"/>
        </w:rPr>
        <w:t>,</w:t>
      </w:r>
    </w:p>
    <w:p w:rsidR="002E572B" w:rsidRPr="00B41614" w:rsidRDefault="002E572B" w:rsidP="002E572B">
      <w:pPr>
        <w:pStyle w:val="Prrafodelista"/>
        <w:widowControl w:val="0"/>
        <w:numPr>
          <w:ilvl w:val="0"/>
          <w:numId w:val="5"/>
        </w:numPr>
        <w:autoSpaceDE w:val="0"/>
        <w:autoSpaceDN w:val="0"/>
        <w:adjustRightInd w:val="0"/>
        <w:spacing w:before="240" w:after="240" w:line="360" w:lineRule="auto"/>
        <w:contextualSpacing w:val="0"/>
        <w:jc w:val="both"/>
        <w:rPr>
          <w:rFonts w:ascii="Palatino Linotype" w:hAnsi="Palatino Linotype" w:cs="Arial"/>
          <w:sz w:val="24"/>
          <w:szCs w:val="24"/>
        </w:rPr>
      </w:pPr>
      <w:r w:rsidRPr="00542378">
        <w:rPr>
          <w:rFonts w:ascii="Palatino Linotype" w:hAnsi="Palatino Linotype" w:cs="Arial"/>
          <w:sz w:val="24"/>
          <w:szCs w:val="24"/>
        </w:rPr>
        <w:t>Las caratulas con los montos desglosados</w:t>
      </w:r>
      <w:r w:rsidRPr="00B41614">
        <w:rPr>
          <w:rFonts w:ascii="Palatino Linotype" w:hAnsi="Palatino Linotype" w:cs="Arial"/>
          <w:sz w:val="24"/>
          <w:szCs w:val="24"/>
        </w:rPr>
        <w:t>.</w:t>
      </w:r>
    </w:p>
    <w:p w:rsidR="002E572B" w:rsidRPr="00D366E9"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t xml:space="preserve">El </w:t>
      </w:r>
      <w:r w:rsidRPr="00D366E9">
        <w:rPr>
          <w:rFonts w:ascii="Palatino Linotype" w:hAnsi="Palatino Linotype" w:cs="Arial"/>
          <w:b/>
          <w:sz w:val="24"/>
          <w:szCs w:val="24"/>
        </w:rPr>
        <w:t>SUJETO OBLIGADO</w:t>
      </w:r>
      <w:r w:rsidRPr="00B41614">
        <w:rPr>
          <w:rFonts w:ascii="Palatino Linotype" w:hAnsi="Palatino Linotype" w:cs="Arial"/>
          <w:sz w:val="24"/>
          <w:szCs w:val="24"/>
        </w:rPr>
        <w:t xml:space="preserve"> en su respuesta</w:t>
      </w:r>
      <w:r>
        <w:rPr>
          <w:rFonts w:ascii="Palatino Linotype" w:hAnsi="Palatino Linotype" w:cs="Arial"/>
          <w:sz w:val="24"/>
          <w:szCs w:val="24"/>
        </w:rPr>
        <w:t xml:space="preserve"> </w:t>
      </w:r>
      <w:r w:rsidRPr="00D366E9">
        <w:rPr>
          <w:rFonts w:ascii="Palatino Linotype" w:hAnsi="Palatino Linotype"/>
          <w:sz w:val="24"/>
          <w:lang w:val="es-ES" w:eastAsia="es-ES"/>
        </w:rPr>
        <w:t>remit</w:t>
      </w:r>
      <w:r>
        <w:rPr>
          <w:rFonts w:ascii="Palatino Linotype" w:hAnsi="Palatino Linotype"/>
          <w:sz w:val="24"/>
          <w:lang w:val="es-ES" w:eastAsia="es-ES"/>
        </w:rPr>
        <w:t>ió</w:t>
      </w:r>
      <w:r w:rsidRPr="00D366E9">
        <w:rPr>
          <w:rFonts w:ascii="Palatino Linotype" w:hAnsi="Palatino Linotype"/>
          <w:sz w:val="24"/>
          <w:lang w:val="es-ES" w:eastAsia="es-ES"/>
        </w:rPr>
        <w:t xml:space="preserve"> el formato </w:t>
      </w:r>
      <w:r w:rsidRPr="00D366E9">
        <w:rPr>
          <w:rFonts w:ascii="Palatino Linotype" w:hAnsi="Palatino Linotype"/>
          <w:bCs/>
          <w:sz w:val="24"/>
          <w:lang w:eastAsia="es-ES"/>
        </w:rPr>
        <w:t>PbRM-03a</w:t>
      </w:r>
      <w:r w:rsidRPr="00D366E9">
        <w:rPr>
          <w:rFonts w:ascii="Palatino Linotype" w:hAnsi="Palatino Linotype"/>
          <w:sz w:val="24"/>
          <w:lang w:val="es-ES" w:eastAsia="es-ES"/>
        </w:rPr>
        <w:t xml:space="preserve"> </w:t>
      </w:r>
      <w:r>
        <w:rPr>
          <w:rFonts w:ascii="Palatino Linotype" w:hAnsi="Palatino Linotype"/>
          <w:sz w:val="24"/>
          <w:lang w:val="es-ES" w:eastAsia="es-ES"/>
        </w:rPr>
        <w:t>consistente</w:t>
      </w:r>
      <w:r w:rsidRPr="00D366E9">
        <w:rPr>
          <w:rFonts w:ascii="Palatino Linotype" w:hAnsi="Palatino Linotype"/>
          <w:sz w:val="24"/>
          <w:lang w:val="es-ES" w:eastAsia="es-ES"/>
        </w:rPr>
        <w:t xml:space="preserve"> al Presupuesto de Ingresos Detallado del periodo del primero de enero al treinta y uno de diciembre de dos mil </w:t>
      </w:r>
      <w:r>
        <w:rPr>
          <w:rFonts w:ascii="Palatino Linotype" w:hAnsi="Palatino Linotype"/>
          <w:sz w:val="24"/>
          <w:lang w:val="es-ES" w:eastAsia="es-ES"/>
        </w:rPr>
        <w:t>dieciocho</w:t>
      </w:r>
      <w:r w:rsidRPr="00D366E9">
        <w:rPr>
          <w:rFonts w:ascii="Palatino Linotype" w:hAnsi="Palatino Linotype"/>
          <w:sz w:val="24"/>
          <w:lang w:val="es-ES" w:eastAsia="es-ES"/>
        </w:rPr>
        <w:t xml:space="preserve"> que es remitido al Órgano Superior de Fiscalización</w:t>
      </w:r>
      <w:r>
        <w:rPr>
          <w:rFonts w:ascii="Palatino Linotype" w:hAnsi="Palatino Linotype"/>
          <w:sz w:val="24"/>
          <w:lang w:val="es-ES" w:eastAsia="es-ES"/>
        </w:rPr>
        <w:t>.</w:t>
      </w:r>
    </w:p>
    <w:p w:rsidR="002E572B" w:rsidRPr="00B41614" w:rsidRDefault="002E572B" w:rsidP="002E572B">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2E572B" w:rsidRPr="00674A29"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t>Inconforme con dichas respuestas,</w:t>
      </w:r>
      <w:r>
        <w:rPr>
          <w:rFonts w:ascii="Palatino Linotype" w:hAnsi="Palatino Linotype" w:cs="Arial"/>
          <w:b/>
          <w:sz w:val="24"/>
          <w:szCs w:val="24"/>
        </w:rPr>
        <w:t xml:space="preserve"> EL</w:t>
      </w:r>
      <w:r w:rsidRPr="00B41614">
        <w:rPr>
          <w:rFonts w:ascii="Palatino Linotype" w:hAnsi="Palatino Linotype" w:cs="Arial"/>
          <w:b/>
          <w:sz w:val="24"/>
          <w:szCs w:val="24"/>
        </w:rPr>
        <w:t xml:space="preserve"> RECURRENTE</w:t>
      </w:r>
      <w:r w:rsidRPr="00B41614">
        <w:rPr>
          <w:rFonts w:ascii="Palatino Linotype" w:hAnsi="Palatino Linotype" w:cs="Arial"/>
          <w:sz w:val="24"/>
          <w:szCs w:val="24"/>
        </w:rPr>
        <w:t xml:space="preserve"> procedió a interponer los presentes recursos de revisión, adoleciéndose </w:t>
      </w:r>
      <w:r>
        <w:rPr>
          <w:rFonts w:ascii="Palatino Linotype" w:hAnsi="Palatino Linotype" w:cs="Arial"/>
          <w:sz w:val="24"/>
          <w:szCs w:val="24"/>
        </w:rPr>
        <w:t xml:space="preserve">de lo siguiente: </w:t>
      </w:r>
    </w:p>
    <w:p w:rsidR="002E572B" w:rsidRPr="00674A29" w:rsidRDefault="002E572B" w:rsidP="002E572B">
      <w:pPr>
        <w:pStyle w:val="Prrafodelista"/>
        <w:numPr>
          <w:ilvl w:val="0"/>
          <w:numId w:val="4"/>
        </w:numPr>
        <w:spacing w:before="240" w:after="0" w:line="360" w:lineRule="auto"/>
        <w:contextualSpacing w:val="0"/>
        <w:jc w:val="both"/>
        <w:rPr>
          <w:rFonts w:ascii="Palatino Linotype" w:hAnsi="Palatino Linotype" w:cs="Arial"/>
          <w:b/>
        </w:rPr>
      </w:pPr>
      <w:r w:rsidRPr="00674A29">
        <w:rPr>
          <w:rFonts w:ascii="Palatino Linotype" w:hAnsi="Palatino Linotype" w:cs="Arial"/>
          <w:b/>
        </w:rPr>
        <w:t>Acto Impugnado:</w:t>
      </w:r>
    </w:p>
    <w:p w:rsidR="002E572B" w:rsidRPr="00674A29" w:rsidRDefault="002E572B" w:rsidP="002E572B">
      <w:pPr>
        <w:ind w:left="851" w:right="850"/>
        <w:jc w:val="both"/>
        <w:rPr>
          <w:rFonts w:ascii="Palatino Linotype" w:hAnsi="Palatino Linotype"/>
          <w:i/>
          <w:color w:val="000000"/>
        </w:rPr>
      </w:pPr>
      <w:r w:rsidRPr="00674A29">
        <w:rPr>
          <w:rFonts w:ascii="Palatino Linotype" w:hAnsi="Palatino Linotype" w:cs="Arial"/>
          <w:i/>
        </w:rPr>
        <w:t xml:space="preserve"> </w:t>
      </w:r>
      <w:r w:rsidRPr="00674A29">
        <w:rPr>
          <w:rFonts w:ascii="Palatino Linotype" w:hAnsi="Palatino Linotype"/>
          <w:i/>
          <w:color w:val="000000"/>
        </w:rPr>
        <w:t>“Folio de la solicitud: 00153/ZUMPANGO/IP/2018"[sic]</w:t>
      </w:r>
    </w:p>
    <w:p w:rsidR="002E572B" w:rsidRPr="00674A29" w:rsidRDefault="002E572B" w:rsidP="002E572B">
      <w:pPr>
        <w:pStyle w:val="Prrafodelista"/>
        <w:numPr>
          <w:ilvl w:val="0"/>
          <w:numId w:val="4"/>
        </w:numPr>
        <w:spacing w:after="0" w:line="360" w:lineRule="auto"/>
        <w:contextualSpacing w:val="0"/>
        <w:jc w:val="both"/>
        <w:rPr>
          <w:rFonts w:ascii="Palatino Linotype" w:hAnsi="Palatino Linotype" w:cs="Arial"/>
        </w:rPr>
      </w:pPr>
      <w:r w:rsidRPr="00674A29">
        <w:rPr>
          <w:rFonts w:ascii="Palatino Linotype" w:hAnsi="Palatino Linotype" w:cs="Arial"/>
          <w:b/>
        </w:rPr>
        <w:t>Razones o Motivos de Inconformidad</w:t>
      </w:r>
      <w:r w:rsidRPr="00674A29">
        <w:rPr>
          <w:rFonts w:ascii="Palatino Linotype" w:hAnsi="Palatino Linotype" w:cs="Arial"/>
        </w:rPr>
        <w:t xml:space="preserve">: </w:t>
      </w:r>
    </w:p>
    <w:p w:rsidR="002E572B" w:rsidRPr="00674A29" w:rsidRDefault="002E572B" w:rsidP="002E572B">
      <w:pPr>
        <w:ind w:left="851" w:right="850"/>
        <w:jc w:val="both"/>
        <w:rPr>
          <w:rFonts w:ascii="Palatino Linotype" w:hAnsi="Palatino Linotype" w:cs="Arial"/>
          <w:i/>
        </w:rPr>
      </w:pPr>
      <w:r w:rsidRPr="00674A29">
        <w:rPr>
          <w:rFonts w:ascii="Palatino Linotype" w:hAnsi="Palatino Linotype" w:cs="Arial"/>
          <w:i/>
        </w:rPr>
        <w:t xml:space="preserve">“Debido a la respuesta que busca orientar el sentido de la petición de una forma errada, me permito mostrar mi inconformidad y; a su vez, explicar de manera más detallada lo requerido. Solicito La Ley de Ingresos correspondiente al municipio de Zumpango, México para el ejercicio fiscal 2018. Esto en virtud de que a pesar de que no fue sometida a consideración una iniciativa de ley por parte del congreso, SI EXISTE UNA CARATULA DETALLADA de los ingresos por partida que el municipio percibirá de forma anual, la cual, a pesar de haber sido publicada de forma parcial en la Gaceta de Gobierno con número 118 de fecha 15 de diciembre del año 2017, DEBE EXISTIR, pues al tratarse de dinero público es obligación de las unidades de transparencia contar con una versión pública de dicho documento. La totalidad de los ingresos y las partidas de donde provienen es la información que requiero. Ejerciendo mi derecho al acceso a la información pública y tomando como base el artículo 134 CONSTITUCIÓN POLÍTICA DE LOS ESTADOS </w:t>
      </w:r>
      <w:r w:rsidRPr="00674A29">
        <w:rPr>
          <w:rFonts w:ascii="Palatino Linotype" w:hAnsi="Palatino Linotype" w:cs="Arial"/>
          <w:i/>
        </w:rPr>
        <w:lastRenderedPageBreak/>
        <w:t>UNIDOS MEXICANOS, así como la LEY FEDERAL DE TRANSPARENCIA Y ACCESO A LA INFORMACIÓN PÚBLICA GUBERNAMENTAL, en adelante la ley me permito realizar la siguiente petición: Requiero la versión pública de la Ley de Ingresos para el ejercicio fiscal 2018 completa del MUNICIPIO DE ZUMPANGO, tomando en cuenta que dicho documento se deberá encontrar testado, completo, actualizado, mostrando cantidades desglosadas y totales además de ser legible según el artículo 118 de la ley. En ese sentido, no deberá omitirse información prevista en la ley artículo 120 de la ley, así como en los sujetos obligados de la misma determina. Cumpliendo con los requisitos que el artículo 125 que la ley plasma y al no encontrarme en ninguno de los supuestos que el artículo 14 que de la misma ley emanan, hago válido mi derecho a la información pública.” [</w:t>
      </w:r>
      <w:proofErr w:type="gramStart"/>
      <w:r w:rsidRPr="00674A29">
        <w:rPr>
          <w:rFonts w:ascii="Palatino Linotype" w:hAnsi="Palatino Linotype" w:cs="Arial"/>
          <w:i/>
        </w:rPr>
        <w:t>sic</w:t>
      </w:r>
      <w:proofErr w:type="gramEnd"/>
      <w:r w:rsidRPr="00674A29">
        <w:rPr>
          <w:rFonts w:ascii="Palatino Linotype" w:hAnsi="Palatino Linotype" w:cs="Arial"/>
          <w:i/>
        </w:rPr>
        <w:t>]</w:t>
      </w:r>
    </w:p>
    <w:p w:rsidR="002E572B" w:rsidRPr="00B41614" w:rsidRDefault="002E572B" w:rsidP="002E572B">
      <w:pPr>
        <w:pStyle w:val="Prrafodelista"/>
        <w:spacing w:line="240" w:lineRule="auto"/>
        <w:rPr>
          <w:rFonts w:ascii="Palatino Linotype" w:hAnsi="Palatino Linotype" w:cs="Arial"/>
          <w:sz w:val="24"/>
          <w:szCs w:val="24"/>
          <w:lang w:val="es-ES"/>
        </w:rPr>
      </w:pPr>
    </w:p>
    <w:p w:rsidR="002E572B" w:rsidRPr="009C7A6A"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9A7321">
        <w:rPr>
          <w:rFonts w:ascii="Palatino Linotype" w:hAnsi="Palatino Linotype" w:cs="Arial"/>
          <w:sz w:val="24"/>
          <w:szCs w:val="24"/>
          <w:lang w:val="es-ES"/>
        </w:rPr>
        <w:t xml:space="preserve">Finalmente, el </w:t>
      </w:r>
      <w:r w:rsidRPr="009A7321">
        <w:rPr>
          <w:rFonts w:ascii="Palatino Linotype" w:hAnsi="Palatino Linotype" w:cs="Arial"/>
          <w:b/>
          <w:sz w:val="24"/>
          <w:szCs w:val="24"/>
          <w:lang w:val="es-ES"/>
        </w:rPr>
        <w:t>SUJETO OBLIGADO</w:t>
      </w:r>
      <w:r w:rsidRPr="009A7321">
        <w:rPr>
          <w:rFonts w:ascii="Palatino Linotype" w:hAnsi="Palatino Linotype" w:cs="Arial"/>
          <w:sz w:val="24"/>
          <w:szCs w:val="24"/>
          <w:lang w:val="es-ES"/>
        </w:rPr>
        <w:t xml:space="preserve"> mediante el informe justificado </w:t>
      </w:r>
      <w:r>
        <w:rPr>
          <w:rFonts w:ascii="Palatino Linotype" w:hAnsi="Palatino Linotype" w:cs="Arial"/>
          <w:sz w:val="24"/>
          <w:szCs w:val="24"/>
          <w:lang w:val="es-ES"/>
        </w:rPr>
        <w:t xml:space="preserve">señaló por medio de </w:t>
      </w:r>
      <w:r w:rsidRPr="009A7321">
        <w:rPr>
          <w:rFonts w:ascii="Palatino Linotype" w:hAnsi="Palatino Linotype"/>
          <w:sz w:val="24"/>
          <w:szCs w:val="24"/>
          <w:lang w:val="es-ES" w:eastAsia="es-ES"/>
        </w:rPr>
        <w:t>la Tesorería Municipal se encuentra imposibilitada de proporcionar esa información, toda vez que la misma corresponde a información concerniente al municipio de Zumpango y no al municipio de Naucalpan de Juárez por lo que dicha información debe ser solicitada al sujeto obligado correspondiente</w:t>
      </w:r>
      <w:r>
        <w:rPr>
          <w:rFonts w:ascii="Palatino Linotype" w:hAnsi="Palatino Linotype"/>
          <w:sz w:val="24"/>
          <w:szCs w:val="24"/>
          <w:lang w:val="es-ES" w:eastAsia="es-ES"/>
        </w:rPr>
        <w:t xml:space="preserve">. </w:t>
      </w:r>
    </w:p>
    <w:p w:rsidR="002E572B" w:rsidRPr="009A7321" w:rsidRDefault="002E572B" w:rsidP="002E572B">
      <w:pPr>
        <w:pStyle w:val="Prrafodelista"/>
        <w:widowControl w:val="0"/>
        <w:autoSpaceDE w:val="0"/>
        <w:autoSpaceDN w:val="0"/>
        <w:adjustRightInd w:val="0"/>
        <w:spacing w:before="240" w:after="240" w:line="240" w:lineRule="auto"/>
        <w:ind w:left="0"/>
        <w:jc w:val="both"/>
        <w:rPr>
          <w:rFonts w:ascii="Palatino Linotype" w:hAnsi="Palatino Linotype" w:cs="Arial"/>
          <w:sz w:val="24"/>
          <w:szCs w:val="24"/>
          <w:lang w:val="es-ES"/>
        </w:rPr>
      </w:pPr>
    </w:p>
    <w:p w:rsidR="002E572B" w:rsidRPr="00B41614"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9C7A6A">
        <w:rPr>
          <w:rFonts w:ascii="Palatino Linotype" w:hAnsi="Palatino Linotype"/>
          <w:sz w:val="24"/>
          <w:szCs w:val="24"/>
          <w:lang w:val="es-ES" w:eastAsia="es-ES"/>
        </w:rPr>
        <w:t>Posterior</w:t>
      </w:r>
      <w:r w:rsidRPr="00B41614">
        <w:rPr>
          <w:rFonts w:ascii="Palatino Linotype" w:hAnsi="Palatino Linotype" w:cs="Arial"/>
          <w:sz w:val="24"/>
          <w:szCs w:val="24"/>
          <w:lang w:val="es-ES"/>
        </w:rPr>
        <w:t xml:space="preserve"> a ello, la Ponencia encargada de presentar el proyecto de resolución manifestó </w:t>
      </w:r>
      <w:r w:rsidRPr="00B41614">
        <w:rPr>
          <w:rFonts w:ascii="Palatino Linotype" w:hAnsi="Palatino Linotype" w:cs="Arial"/>
          <w:i/>
          <w:sz w:val="24"/>
          <w:szCs w:val="24"/>
          <w:lang w:val="es-ES"/>
        </w:rPr>
        <w:t>“</w:t>
      </w:r>
      <w:r>
        <w:rPr>
          <w:rFonts w:ascii="Palatino Linotype" w:hAnsi="Palatino Linotype" w:cs="Arial"/>
          <w:i/>
          <w:sz w:val="24"/>
          <w:szCs w:val="24"/>
          <w:lang w:val="es-ES"/>
        </w:rPr>
        <w:t xml:space="preserve">… </w:t>
      </w:r>
      <w:r w:rsidRPr="009C7A6A">
        <w:rPr>
          <w:rFonts w:ascii="Palatino Linotype" w:hAnsi="Palatino Linotype" w:cs="Arial"/>
          <w:i/>
          <w:sz w:val="24"/>
          <w:szCs w:val="24"/>
        </w:rPr>
        <w:t>determina su sobreseimiento, de conformidad con el artículo 192, fracción V de la citada legislación, toda vez que no existe identidad entre la solicitud de información presentada en su momento por el particular, el acto impugnado y las razones o motivos de inconformidad que hace valer el hoy recurrente, ya que éstos se refieren a una solicitud diversa y a otro Sujeto Obligado, situación por la cual no se actualiza ninguna de las hipótesis normativas previstas en el artículo 179 de la Ley de Transparencia y Acceso a la Información Pública del Estado de México y Municipios</w:t>
      </w:r>
      <w:r w:rsidRPr="00B41614">
        <w:rPr>
          <w:rFonts w:ascii="Palatino Linotype" w:hAnsi="Palatino Linotype" w:cs="Arial"/>
          <w:i/>
          <w:sz w:val="24"/>
          <w:szCs w:val="24"/>
        </w:rPr>
        <w:t>.”</w:t>
      </w:r>
    </w:p>
    <w:p w:rsidR="002E572B" w:rsidRPr="00B41614"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lastRenderedPageBreak/>
        <w:t xml:space="preserve">Situación que no comparto y es el motivo por el cual formulo </w:t>
      </w:r>
      <w:r>
        <w:rPr>
          <w:rFonts w:ascii="Palatino Linotype" w:hAnsi="Palatino Linotype" w:cs="Arial"/>
          <w:sz w:val="24"/>
          <w:szCs w:val="24"/>
          <w:lang w:val="es-ES"/>
        </w:rPr>
        <w:t>la</w:t>
      </w:r>
      <w:r w:rsidRPr="00B41614">
        <w:rPr>
          <w:rFonts w:ascii="Palatino Linotype" w:hAnsi="Palatino Linotype" w:cs="Arial"/>
          <w:sz w:val="24"/>
          <w:szCs w:val="24"/>
          <w:lang w:val="es-ES"/>
        </w:rPr>
        <w:t xml:space="preserve"> presente </w:t>
      </w:r>
      <w:r>
        <w:rPr>
          <w:rFonts w:ascii="Palatino Linotype" w:hAnsi="Palatino Linotype" w:cs="Arial"/>
          <w:sz w:val="24"/>
          <w:szCs w:val="24"/>
          <w:lang w:val="es-ES"/>
        </w:rPr>
        <w:t>opinión</w:t>
      </w:r>
      <w:r w:rsidRPr="00B41614">
        <w:rPr>
          <w:rFonts w:ascii="Palatino Linotype" w:hAnsi="Palatino Linotype" w:cs="Arial"/>
          <w:sz w:val="24"/>
          <w:szCs w:val="24"/>
          <w:lang w:val="es-ES"/>
        </w:rPr>
        <w:t xml:space="preserve"> particular.</w:t>
      </w:r>
    </w:p>
    <w:p w:rsidR="002E572B" w:rsidRPr="00B41614" w:rsidRDefault="002E572B" w:rsidP="002E572B">
      <w:pPr>
        <w:pStyle w:val="Prrafodelista"/>
        <w:spacing w:line="240" w:lineRule="auto"/>
        <w:rPr>
          <w:rFonts w:ascii="Palatino Linotype" w:hAnsi="Palatino Linotype" w:cs="Arial"/>
          <w:sz w:val="24"/>
          <w:szCs w:val="24"/>
          <w:lang w:val="es-ES"/>
        </w:rPr>
      </w:pPr>
    </w:p>
    <w:p w:rsidR="002E572B" w:rsidRPr="00B41614" w:rsidRDefault="002E572B" w:rsidP="002E572B">
      <w:pPr>
        <w:pStyle w:val="Prrafodelista"/>
        <w:widowControl w:val="0"/>
        <w:numPr>
          <w:ilvl w:val="0"/>
          <w:numId w:val="3"/>
        </w:numPr>
        <w:autoSpaceDE w:val="0"/>
        <w:autoSpaceDN w:val="0"/>
        <w:adjustRightInd w:val="0"/>
        <w:spacing w:before="240" w:after="240" w:line="360" w:lineRule="auto"/>
        <w:jc w:val="both"/>
        <w:rPr>
          <w:rFonts w:ascii="Palatino Linotype" w:hAnsi="Palatino Linotype" w:cs="Arial"/>
          <w:b/>
          <w:sz w:val="24"/>
          <w:szCs w:val="24"/>
          <w:lang w:val="es-ES"/>
        </w:rPr>
      </w:pPr>
      <w:r w:rsidRPr="00B41614">
        <w:rPr>
          <w:rFonts w:ascii="Palatino Linotype" w:hAnsi="Palatino Linotype" w:cs="Arial"/>
          <w:b/>
          <w:sz w:val="24"/>
          <w:szCs w:val="24"/>
          <w:lang w:val="es-ES"/>
        </w:rPr>
        <w:t>Del sobreseimiento.</w:t>
      </w:r>
    </w:p>
    <w:p w:rsidR="002E572B" w:rsidRPr="00B41614" w:rsidRDefault="002E572B" w:rsidP="002E572B">
      <w:pPr>
        <w:pStyle w:val="Prrafodelista"/>
        <w:spacing w:line="240" w:lineRule="auto"/>
        <w:rPr>
          <w:rFonts w:ascii="Palatino Linotype" w:hAnsi="Palatino Linotype" w:cs="Arial"/>
          <w:sz w:val="24"/>
          <w:szCs w:val="24"/>
          <w:lang w:val="es-ES"/>
        </w:rPr>
      </w:pPr>
    </w:p>
    <w:p w:rsidR="002E572B" w:rsidRPr="00B41614"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La </w:t>
      </w:r>
      <w:r>
        <w:rPr>
          <w:rFonts w:ascii="Palatino Linotype" w:hAnsi="Palatino Linotype" w:cs="Arial"/>
          <w:sz w:val="24"/>
          <w:szCs w:val="24"/>
          <w:lang w:val="es-ES"/>
        </w:rPr>
        <w:t>L</w:t>
      </w:r>
      <w:r w:rsidRPr="00B41614">
        <w:rPr>
          <w:rFonts w:ascii="Palatino Linotype" w:hAnsi="Palatino Linotype" w:cs="Arial"/>
          <w:sz w:val="24"/>
          <w:szCs w:val="24"/>
          <w:lang w:val="es-ES"/>
        </w:rPr>
        <w:t xml:space="preserve">ey de Transparencia y Acceso a la Información Pública del Estado de México y Municipios en el artículo 192 establece lo siguiente: </w:t>
      </w:r>
    </w:p>
    <w:p w:rsidR="002E572B" w:rsidRPr="002348C5" w:rsidRDefault="002E572B" w:rsidP="002348C5">
      <w:pPr>
        <w:pStyle w:val="Prrafodelista"/>
        <w:spacing w:line="240" w:lineRule="auto"/>
        <w:rPr>
          <w:rFonts w:ascii="Palatino Linotype" w:hAnsi="Palatino Linotype" w:cs="Arial"/>
          <w:sz w:val="14"/>
          <w:szCs w:val="24"/>
          <w:lang w:val="es-ES"/>
        </w:rPr>
      </w:pPr>
    </w:p>
    <w:p w:rsidR="002E572B" w:rsidRPr="00EB2035" w:rsidRDefault="002E572B" w:rsidP="002E572B">
      <w:pPr>
        <w:spacing w:line="276" w:lineRule="auto"/>
        <w:ind w:left="567"/>
        <w:jc w:val="both"/>
        <w:rPr>
          <w:rFonts w:ascii="Palatino Linotype" w:hAnsi="Palatino Linotype" w:cs="Arial"/>
          <w:i/>
          <w:szCs w:val="20"/>
        </w:rPr>
      </w:pPr>
      <w:r>
        <w:rPr>
          <w:rFonts w:ascii="Palatino Linotype" w:hAnsi="Palatino Linotype" w:cs="Arial"/>
          <w:sz w:val="24"/>
          <w:szCs w:val="24"/>
          <w:lang w:val="es-ES"/>
        </w:rPr>
        <w:t xml:space="preserve"> </w:t>
      </w:r>
      <w:r w:rsidRPr="00EB2035">
        <w:rPr>
          <w:rFonts w:ascii="Palatino Linotype" w:hAnsi="Palatino Linotype" w:cs="Arial"/>
          <w:b/>
          <w:i/>
          <w:szCs w:val="20"/>
        </w:rPr>
        <w:t>Artículo 192.</w:t>
      </w:r>
      <w:r w:rsidRPr="00EB2035">
        <w:rPr>
          <w:rFonts w:ascii="Palatino Linotype" w:hAnsi="Palatino Linotype" w:cs="Arial"/>
          <w:i/>
          <w:szCs w:val="20"/>
        </w:rPr>
        <w:t xml:space="preserve"> El recurso será sobreseído, en todo o en parte, cuando una vez admitido, se actualicen alguno de los siguientes supuestos:</w:t>
      </w:r>
    </w:p>
    <w:p w:rsidR="002E572B" w:rsidRPr="00EB2035" w:rsidRDefault="002E572B" w:rsidP="002E572B">
      <w:pPr>
        <w:spacing w:line="276" w:lineRule="auto"/>
        <w:ind w:left="567"/>
        <w:jc w:val="both"/>
        <w:rPr>
          <w:rFonts w:ascii="Palatino Linotype" w:hAnsi="Palatino Linotype" w:cs="Arial"/>
          <w:i/>
          <w:szCs w:val="20"/>
        </w:rPr>
      </w:pPr>
      <w:r w:rsidRPr="00EB2035">
        <w:rPr>
          <w:rFonts w:ascii="Palatino Linotype" w:hAnsi="Palatino Linotype" w:cs="Arial"/>
          <w:b/>
          <w:i/>
          <w:szCs w:val="20"/>
        </w:rPr>
        <w:t>I.</w:t>
      </w:r>
      <w:r w:rsidRPr="00EB2035">
        <w:rPr>
          <w:rFonts w:ascii="Palatino Linotype" w:hAnsi="Palatino Linotype" w:cs="Arial"/>
          <w:i/>
          <w:szCs w:val="20"/>
        </w:rPr>
        <w:t xml:space="preserve"> El recurrente se desista expresamente del recurso;</w:t>
      </w:r>
    </w:p>
    <w:p w:rsidR="002E572B" w:rsidRPr="00EB2035" w:rsidRDefault="002E572B" w:rsidP="002E572B">
      <w:pPr>
        <w:spacing w:line="276" w:lineRule="auto"/>
        <w:ind w:left="567"/>
        <w:jc w:val="both"/>
        <w:rPr>
          <w:rFonts w:ascii="Palatino Linotype" w:hAnsi="Palatino Linotype" w:cs="Arial"/>
          <w:i/>
          <w:szCs w:val="20"/>
        </w:rPr>
      </w:pPr>
      <w:r w:rsidRPr="00EB2035">
        <w:rPr>
          <w:rFonts w:ascii="Palatino Linotype" w:hAnsi="Palatino Linotype" w:cs="Arial"/>
          <w:b/>
          <w:i/>
          <w:szCs w:val="20"/>
        </w:rPr>
        <w:t>II.</w:t>
      </w:r>
      <w:r w:rsidRPr="00EB2035">
        <w:rPr>
          <w:rFonts w:ascii="Palatino Linotype" w:hAnsi="Palatino Linotype" w:cs="Arial"/>
          <w:i/>
          <w:szCs w:val="20"/>
        </w:rPr>
        <w:t xml:space="preserve"> El recurrente fallezca o, tratándose de personas jurídicas colectivas, se disuelva;</w:t>
      </w:r>
    </w:p>
    <w:p w:rsidR="002E572B" w:rsidRPr="00EB2035" w:rsidRDefault="002E572B" w:rsidP="002E572B">
      <w:pPr>
        <w:spacing w:line="276" w:lineRule="auto"/>
        <w:ind w:left="567"/>
        <w:jc w:val="both"/>
        <w:rPr>
          <w:rFonts w:ascii="Palatino Linotype" w:hAnsi="Palatino Linotype" w:cs="Arial"/>
          <w:i/>
          <w:szCs w:val="20"/>
        </w:rPr>
      </w:pPr>
      <w:r w:rsidRPr="00EB2035">
        <w:rPr>
          <w:rFonts w:ascii="Palatino Linotype" w:hAnsi="Palatino Linotype" w:cs="Arial"/>
          <w:b/>
          <w:i/>
          <w:szCs w:val="20"/>
        </w:rPr>
        <w:t>III.</w:t>
      </w:r>
      <w:r w:rsidRPr="00EB2035">
        <w:rPr>
          <w:rFonts w:ascii="Palatino Linotype" w:hAnsi="Palatino Linotype" w:cs="Arial"/>
          <w:i/>
          <w:szCs w:val="20"/>
        </w:rPr>
        <w:t xml:space="preserve"> El sujeto obligado responsable del acto lo modifique o revoque de tal manera que el recurso de revisión quede sin materia;</w:t>
      </w:r>
    </w:p>
    <w:p w:rsidR="002E572B" w:rsidRPr="00EB2035" w:rsidRDefault="002E572B" w:rsidP="002E572B">
      <w:pPr>
        <w:spacing w:line="276" w:lineRule="auto"/>
        <w:ind w:left="567"/>
        <w:jc w:val="both"/>
        <w:rPr>
          <w:rFonts w:ascii="Palatino Linotype" w:hAnsi="Palatino Linotype" w:cs="Arial"/>
          <w:i/>
          <w:szCs w:val="20"/>
        </w:rPr>
      </w:pPr>
      <w:r w:rsidRPr="00EB2035">
        <w:rPr>
          <w:rFonts w:ascii="Palatino Linotype" w:hAnsi="Palatino Linotype" w:cs="Arial"/>
          <w:b/>
          <w:i/>
          <w:szCs w:val="20"/>
        </w:rPr>
        <w:t>IV.</w:t>
      </w:r>
      <w:r w:rsidRPr="00EB2035">
        <w:rPr>
          <w:rFonts w:ascii="Palatino Linotype" w:hAnsi="Palatino Linotype" w:cs="Arial"/>
          <w:i/>
          <w:szCs w:val="20"/>
        </w:rPr>
        <w:t xml:space="preserve"> Admitido el recurso de revisión, aparezca alguna causal de improcedencia en los términos de la presente Ley; y</w:t>
      </w:r>
    </w:p>
    <w:p w:rsidR="002E572B" w:rsidRPr="00B848C6" w:rsidRDefault="002E572B" w:rsidP="002E572B">
      <w:pPr>
        <w:spacing w:line="276" w:lineRule="auto"/>
        <w:ind w:left="567"/>
        <w:jc w:val="both"/>
        <w:rPr>
          <w:rFonts w:ascii="Palatino Linotype" w:hAnsi="Palatino Linotype" w:cs="Arial"/>
          <w:i/>
          <w:szCs w:val="20"/>
        </w:rPr>
      </w:pPr>
      <w:r w:rsidRPr="00B848C6">
        <w:rPr>
          <w:rFonts w:ascii="Palatino Linotype" w:hAnsi="Palatino Linotype" w:cs="Arial"/>
          <w:i/>
          <w:szCs w:val="20"/>
        </w:rPr>
        <w:t>V. Cuando por cualquier motivo quede sin materia el recurso.</w:t>
      </w:r>
    </w:p>
    <w:p w:rsidR="002E572B" w:rsidRPr="002348C5" w:rsidRDefault="002E572B" w:rsidP="002348C5">
      <w:pPr>
        <w:pStyle w:val="Prrafodelista"/>
        <w:spacing w:line="240" w:lineRule="auto"/>
        <w:rPr>
          <w:rFonts w:ascii="Palatino Linotype" w:hAnsi="Palatino Linotype" w:cs="Arial"/>
          <w:sz w:val="14"/>
          <w:szCs w:val="24"/>
          <w:lang w:val="es-ES"/>
        </w:rPr>
      </w:pPr>
    </w:p>
    <w:p w:rsidR="002E572B" w:rsidRPr="00931F14"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931F14">
        <w:rPr>
          <w:rFonts w:ascii="Palatino Linotype" w:hAnsi="Palatino Linotype" w:cs="Arial"/>
          <w:sz w:val="24"/>
          <w:szCs w:val="24"/>
          <w:lang w:val="es-ES"/>
        </w:rPr>
        <w:t xml:space="preserve">Contrario a lo que establece la Ponencia resolutoria, el presente proyecto de resolución debió </w:t>
      </w:r>
      <w:r w:rsidRPr="00931F14">
        <w:rPr>
          <w:rFonts w:ascii="Palatino Linotype" w:hAnsi="Palatino Linotype" w:cs="Arial"/>
          <w:b/>
          <w:sz w:val="24"/>
          <w:szCs w:val="24"/>
          <w:lang w:val="es-ES"/>
        </w:rPr>
        <w:t>SOBRESEERSE</w:t>
      </w:r>
      <w:r w:rsidRPr="00931F14">
        <w:rPr>
          <w:rFonts w:ascii="Palatino Linotype" w:hAnsi="Palatino Linotype" w:cs="Arial"/>
          <w:sz w:val="24"/>
          <w:szCs w:val="24"/>
          <w:lang w:val="es-ES"/>
        </w:rPr>
        <w:t xml:space="preserve"> por la fracción IV, más no así, por la V, toda vez que una vez presentado y admitido el recurso de revisión que nos ocupa tanto el </w:t>
      </w:r>
      <w:r w:rsidRPr="00931F14">
        <w:rPr>
          <w:rFonts w:ascii="Palatino Linotype" w:hAnsi="Palatino Linotype" w:cs="Arial"/>
          <w:b/>
          <w:sz w:val="24"/>
          <w:szCs w:val="24"/>
          <w:lang w:val="es-ES"/>
        </w:rPr>
        <w:t>SUJETO OBLIGADO</w:t>
      </w:r>
      <w:r w:rsidRPr="00931F14">
        <w:rPr>
          <w:rFonts w:ascii="Palatino Linotype" w:hAnsi="Palatino Linotype" w:cs="Arial"/>
          <w:sz w:val="24"/>
          <w:szCs w:val="24"/>
          <w:lang w:val="es-ES"/>
        </w:rPr>
        <w:t xml:space="preserve"> como esta Ponencia se percatan que los motivos de inconformidad no son relacionados con la respuesta que emitió el </w:t>
      </w:r>
      <w:r w:rsidRPr="00931F14">
        <w:rPr>
          <w:rFonts w:ascii="Palatino Linotype" w:hAnsi="Palatino Linotype" w:cs="Arial"/>
          <w:b/>
          <w:sz w:val="24"/>
          <w:szCs w:val="24"/>
          <w:lang w:val="es-ES"/>
        </w:rPr>
        <w:t>SUJETO OBLIGADO</w:t>
      </w:r>
      <w:r w:rsidRPr="00931F14">
        <w:rPr>
          <w:rFonts w:ascii="Palatino Linotype" w:hAnsi="Palatino Linotype" w:cs="Arial"/>
          <w:sz w:val="24"/>
          <w:szCs w:val="24"/>
          <w:lang w:val="es-ES"/>
        </w:rPr>
        <w:t xml:space="preserve">, ya que se inconformada del folio de la solicitud número </w:t>
      </w:r>
      <w:r w:rsidRPr="00931F14">
        <w:rPr>
          <w:rFonts w:ascii="Palatino Linotype" w:hAnsi="Palatino Linotype" w:cs="Arial"/>
          <w:sz w:val="24"/>
          <w:szCs w:val="24"/>
          <w:lang w:val="es-ES"/>
        </w:rPr>
        <w:lastRenderedPageBreak/>
        <w:t>00153/ZUMPANGO/IP/2018 además de señalar que “</w:t>
      </w:r>
      <w:r w:rsidRPr="00931F14">
        <w:rPr>
          <w:rFonts w:ascii="Palatino Linotype" w:hAnsi="Palatino Linotype" w:cs="Arial"/>
          <w:i/>
        </w:rPr>
        <w:t>Requiero la versión pública de la Ley de Ingresos para el ejercicio fiscal 2018 completa del MUNICIPIO DE ZUMPANGO</w:t>
      </w:r>
      <w:r>
        <w:rPr>
          <w:rFonts w:ascii="Palatino Linotype" w:hAnsi="Palatino Linotype" w:cs="Arial"/>
          <w:i/>
        </w:rPr>
        <w:t xml:space="preserve">” </w:t>
      </w:r>
    </w:p>
    <w:p w:rsidR="002E572B" w:rsidRDefault="002E572B" w:rsidP="002E572B">
      <w:pPr>
        <w:pStyle w:val="Prrafodelista"/>
        <w:widowControl w:val="0"/>
        <w:autoSpaceDE w:val="0"/>
        <w:autoSpaceDN w:val="0"/>
        <w:adjustRightInd w:val="0"/>
        <w:spacing w:before="240" w:after="240" w:line="240" w:lineRule="auto"/>
        <w:ind w:left="0"/>
        <w:jc w:val="both"/>
        <w:rPr>
          <w:rFonts w:ascii="Palatino Linotype" w:hAnsi="Palatino Linotype" w:cs="Arial"/>
          <w:sz w:val="24"/>
          <w:szCs w:val="24"/>
          <w:lang w:val="es-ES"/>
        </w:rPr>
      </w:pPr>
    </w:p>
    <w:p w:rsidR="002E572B" w:rsidRPr="00B41614"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Por lo que, se debió de  </w:t>
      </w:r>
      <w:r w:rsidRPr="00B41614">
        <w:rPr>
          <w:rFonts w:ascii="Palatino Linotype" w:hAnsi="Palatino Linotype" w:cs="Arial"/>
          <w:sz w:val="24"/>
          <w:szCs w:val="24"/>
          <w:lang w:val="es-ES"/>
        </w:rPr>
        <w:t xml:space="preserve">tomar en cuenta los siguientes elementos: </w:t>
      </w:r>
    </w:p>
    <w:p w:rsidR="002E572B" w:rsidRPr="00B41614" w:rsidRDefault="002E572B" w:rsidP="002E572B">
      <w:pPr>
        <w:spacing w:before="120" w:after="120" w:line="360" w:lineRule="auto"/>
        <w:jc w:val="both"/>
        <w:rPr>
          <w:rFonts w:ascii="Palatino Linotype" w:hAnsi="Palatino Linotype" w:cs="Arial"/>
          <w:sz w:val="24"/>
          <w:szCs w:val="24"/>
        </w:rPr>
      </w:pPr>
      <w:r w:rsidRPr="00B41614">
        <w:rPr>
          <w:rFonts w:ascii="Palatino Linotype" w:hAnsi="Palatino Linotype" w:cs="Arial"/>
          <w:sz w:val="24"/>
          <w:szCs w:val="24"/>
        </w:rPr>
        <w:t>1.</w:t>
      </w:r>
      <w:r w:rsidR="002348C5">
        <w:rPr>
          <w:rFonts w:ascii="Palatino Linotype" w:hAnsi="Palatino Linotype" w:cs="Arial"/>
          <w:sz w:val="24"/>
          <w:szCs w:val="24"/>
        </w:rPr>
        <w:t>-El sujeto obligado responsable;</w:t>
      </w:r>
      <w:r w:rsidRPr="00B41614">
        <w:rPr>
          <w:rFonts w:ascii="Palatino Linotype" w:hAnsi="Palatino Linotype" w:cs="Arial"/>
          <w:sz w:val="24"/>
          <w:szCs w:val="24"/>
        </w:rPr>
        <w:t xml:space="preserve"> </w:t>
      </w:r>
    </w:p>
    <w:p w:rsidR="002E572B" w:rsidRPr="00B41614" w:rsidRDefault="002348C5" w:rsidP="002E572B">
      <w:pPr>
        <w:spacing w:before="120" w:after="120" w:line="360" w:lineRule="auto"/>
        <w:jc w:val="both"/>
        <w:rPr>
          <w:rFonts w:ascii="Palatino Linotype" w:hAnsi="Palatino Linotype" w:cs="Arial"/>
          <w:sz w:val="24"/>
          <w:szCs w:val="24"/>
        </w:rPr>
      </w:pPr>
      <w:r>
        <w:rPr>
          <w:rFonts w:ascii="Palatino Linotype" w:hAnsi="Palatino Linotype" w:cs="Arial"/>
          <w:sz w:val="24"/>
          <w:szCs w:val="24"/>
        </w:rPr>
        <w:t>2.- Acto;</w:t>
      </w:r>
    </w:p>
    <w:p w:rsidR="002E572B" w:rsidRPr="00B41614" w:rsidRDefault="002E572B" w:rsidP="002E572B">
      <w:pPr>
        <w:spacing w:before="120" w:after="120" w:line="360" w:lineRule="auto"/>
        <w:jc w:val="both"/>
        <w:rPr>
          <w:rFonts w:ascii="Palatino Linotype" w:hAnsi="Palatino Linotype" w:cs="Arial"/>
          <w:sz w:val="24"/>
          <w:szCs w:val="24"/>
        </w:rPr>
      </w:pPr>
      <w:r w:rsidRPr="00B41614">
        <w:rPr>
          <w:rFonts w:ascii="Palatino Linotype" w:hAnsi="Palatino Linotype" w:cs="Arial"/>
          <w:sz w:val="24"/>
          <w:szCs w:val="24"/>
        </w:rPr>
        <w:t>3.- Que se modifique o revoque</w:t>
      </w:r>
      <w:r w:rsidR="002348C5">
        <w:rPr>
          <w:rFonts w:ascii="Palatino Linotype" w:hAnsi="Palatino Linotype" w:cs="Arial"/>
          <w:sz w:val="24"/>
          <w:szCs w:val="24"/>
        </w:rPr>
        <w:t>;</w:t>
      </w:r>
      <w:r w:rsidRPr="00B41614">
        <w:rPr>
          <w:rFonts w:ascii="Palatino Linotype" w:hAnsi="Palatino Linotype" w:cs="Arial"/>
          <w:sz w:val="24"/>
          <w:szCs w:val="24"/>
        </w:rPr>
        <w:t xml:space="preserve"> y</w:t>
      </w:r>
      <w:r w:rsidR="002348C5">
        <w:rPr>
          <w:rFonts w:ascii="Palatino Linotype" w:hAnsi="Palatino Linotype" w:cs="Arial"/>
          <w:sz w:val="24"/>
          <w:szCs w:val="24"/>
        </w:rPr>
        <w:t>,</w:t>
      </w:r>
    </w:p>
    <w:p w:rsidR="002E572B" w:rsidRPr="00B41614" w:rsidRDefault="002E572B" w:rsidP="002E572B">
      <w:pPr>
        <w:spacing w:before="120" w:after="120" w:line="360" w:lineRule="auto"/>
        <w:jc w:val="both"/>
        <w:rPr>
          <w:rFonts w:ascii="Palatino Linotype" w:hAnsi="Palatino Linotype" w:cs="Arial"/>
          <w:sz w:val="24"/>
          <w:szCs w:val="24"/>
        </w:rPr>
      </w:pPr>
      <w:r w:rsidRPr="00B41614">
        <w:rPr>
          <w:rFonts w:ascii="Palatino Linotype" w:hAnsi="Palatino Linotype" w:cs="Arial"/>
          <w:sz w:val="24"/>
          <w:szCs w:val="24"/>
        </w:rPr>
        <w:t>4.- De tal manera que el medio de impugnación quede sin efecto o materia.</w:t>
      </w:r>
    </w:p>
    <w:p w:rsidR="002E572B" w:rsidRPr="00B41614"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t xml:space="preserve">El primer elemento normativo, </w:t>
      </w:r>
      <w:r>
        <w:rPr>
          <w:rFonts w:ascii="Palatino Linotype" w:hAnsi="Palatino Linotype" w:cs="Arial"/>
          <w:sz w:val="24"/>
          <w:szCs w:val="24"/>
        </w:rPr>
        <w:t xml:space="preserve">no se </w:t>
      </w:r>
      <w:r w:rsidRPr="00B41614">
        <w:rPr>
          <w:rFonts w:ascii="Palatino Linotype" w:hAnsi="Palatino Linotype" w:cs="Arial"/>
          <w:sz w:val="24"/>
          <w:szCs w:val="24"/>
        </w:rPr>
        <w:t>actualiza ya que el Sujeto Obligado</w:t>
      </w:r>
      <w:r w:rsidRPr="00B41614">
        <w:rPr>
          <w:rFonts w:ascii="Palatino Linotype" w:hAnsi="Palatino Linotype" w:cs="Arial"/>
          <w:b/>
          <w:sz w:val="24"/>
          <w:szCs w:val="24"/>
        </w:rPr>
        <w:t xml:space="preserve"> </w:t>
      </w:r>
      <w:r w:rsidRPr="00B41614">
        <w:rPr>
          <w:rFonts w:ascii="Palatino Linotype" w:hAnsi="Palatino Linotype" w:cs="Arial"/>
          <w:sz w:val="24"/>
          <w:szCs w:val="24"/>
        </w:rPr>
        <w:t xml:space="preserve">responsable, es </w:t>
      </w:r>
      <w:r>
        <w:rPr>
          <w:rFonts w:ascii="Palatino Linotype" w:hAnsi="Palatino Linotype" w:cs="Arial"/>
          <w:sz w:val="24"/>
          <w:szCs w:val="24"/>
        </w:rPr>
        <w:t xml:space="preserve"> el </w:t>
      </w:r>
      <w:r w:rsidRPr="00236D10">
        <w:rPr>
          <w:rFonts w:ascii="Palatino Linotype" w:hAnsi="Palatino Linotype" w:cs="Arial"/>
          <w:b/>
          <w:sz w:val="24"/>
          <w:szCs w:val="24"/>
        </w:rPr>
        <w:t>Ayuntamiento de Naucalpan de Juárez</w:t>
      </w:r>
      <w:r>
        <w:rPr>
          <w:rFonts w:ascii="Palatino Linotype" w:hAnsi="Palatino Linotype" w:cs="Arial"/>
          <w:b/>
          <w:sz w:val="24"/>
          <w:szCs w:val="24"/>
        </w:rPr>
        <w:t xml:space="preserve"> no el </w:t>
      </w:r>
      <w:r w:rsidRPr="00236D10">
        <w:rPr>
          <w:rFonts w:ascii="Palatino Linotype" w:hAnsi="Palatino Linotype" w:cs="Arial"/>
          <w:b/>
          <w:sz w:val="24"/>
          <w:szCs w:val="24"/>
        </w:rPr>
        <w:t>Ayuntamiento</w:t>
      </w:r>
      <w:r>
        <w:rPr>
          <w:rFonts w:ascii="Palatino Linotype" w:hAnsi="Palatino Linotype" w:cs="Arial"/>
          <w:b/>
          <w:sz w:val="24"/>
          <w:szCs w:val="24"/>
        </w:rPr>
        <w:t xml:space="preserve"> de Zumpango; por consiguiente, ya no es materialmente posible continuar con el análisis de los otros tres elementos. </w:t>
      </w:r>
    </w:p>
    <w:p w:rsidR="002E572B" w:rsidRPr="00B41614" w:rsidRDefault="002E572B" w:rsidP="002E572B">
      <w:pPr>
        <w:pStyle w:val="Prrafodelista"/>
        <w:widowControl w:val="0"/>
        <w:autoSpaceDE w:val="0"/>
        <w:autoSpaceDN w:val="0"/>
        <w:adjustRightInd w:val="0"/>
        <w:spacing w:before="240" w:after="240" w:line="240" w:lineRule="auto"/>
        <w:ind w:left="0"/>
        <w:jc w:val="both"/>
        <w:rPr>
          <w:rFonts w:ascii="Palatino Linotype" w:hAnsi="Palatino Linotype" w:cs="Arial"/>
          <w:sz w:val="24"/>
          <w:szCs w:val="24"/>
          <w:lang w:val="es-ES"/>
        </w:rPr>
      </w:pPr>
    </w:p>
    <w:p w:rsidR="002E572B" w:rsidRPr="00236D10"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Por lo anteriormente referido es que el presente recurso de revisión en efecto, debió ser sobreseído tal como fue señalado, más no con la fracción V que invoca la Ponencia, sino con la fracción IV ya que  </w:t>
      </w:r>
      <w:r w:rsidRPr="00236D10">
        <w:rPr>
          <w:rFonts w:ascii="Palatino Linotype" w:hAnsi="Palatino Linotype" w:cs="Arial"/>
          <w:sz w:val="24"/>
          <w:szCs w:val="24"/>
          <w:lang w:val="es-ES"/>
        </w:rPr>
        <w:t>admitido el recurso de revisión, aparezca alguna causal de improcedencia en los términos de la presente Ley, siendo este el que</w:t>
      </w:r>
      <w:r>
        <w:rPr>
          <w:rFonts w:ascii="Palatino Linotype" w:hAnsi="Palatino Linotype" w:cs="Arial"/>
          <w:sz w:val="24"/>
          <w:szCs w:val="24"/>
          <w:lang w:val="es-ES"/>
        </w:rPr>
        <w:t xml:space="preserve"> n</w:t>
      </w:r>
      <w:r w:rsidRPr="00236D10">
        <w:rPr>
          <w:rFonts w:ascii="Palatino Linotype" w:hAnsi="Palatino Linotype" w:cs="Arial"/>
          <w:sz w:val="24"/>
          <w:szCs w:val="24"/>
          <w:lang w:val="es-ES"/>
        </w:rPr>
        <w:t xml:space="preserve">o se actualice alguno de los supuestos previstos en la </w:t>
      </w:r>
      <w:r>
        <w:rPr>
          <w:rFonts w:ascii="Palatino Linotype" w:hAnsi="Palatino Linotype" w:cs="Arial"/>
          <w:sz w:val="24"/>
          <w:szCs w:val="24"/>
          <w:lang w:val="es-ES"/>
        </w:rPr>
        <w:t>antedicha</w:t>
      </w:r>
      <w:r w:rsidRPr="00236D10">
        <w:rPr>
          <w:rFonts w:ascii="Palatino Linotype" w:hAnsi="Palatino Linotype" w:cs="Arial"/>
          <w:sz w:val="24"/>
          <w:szCs w:val="24"/>
          <w:lang w:val="es-ES"/>
        </w:rPr>
        <w:t xml:space="preserve"> Ley</w:t>
      </w:r>
      <w:r>
        <w:rPr>
          <w:rStyle w:val="Refdenotaalpie"/>
          <w:rFonts w:ascii="Palatino Linotype" w:hAnsi="Palatino Linotype" w:cs="Arial"/>
          <w:sz w:val="24"/>
          <w:szCs w:val="24"/>
          <w:lang w:val="es-ES"/>
        </w:rPr>
        <w:footnoteReference w:id="1"/>
      </w:r>
      <w:r>
        <w:rPr>
          <w:rFonts w:ascii="Palatino Linotype" w:hAnsi="Palatino Linotype" w:cs="Arial"/>
          <w:sz w:val="24"/>
          <w:szCs w:val="24"/>
          <w:lang w:val="es-ES"/>
        </w:rPr>
        <w:t xml:space="preserve"> y por consiguiente derivado del análisis </w:t>
      </w:r>
      <w:r w:rsidRPr="00BE366D">
        <w:rPr>
          <w:rFonts w:ascii="Palatino Linotype" w:hAnsi="Palatino Linotype" w:cs="Arial"/>
          <w:sz w:val="24"/>
          <w:szCs w:val="24"/>
          <w:lang w:val="es-ES"/>
        </w:rPr>
        <w:t xml:space="preserve"> del artículo 179</w:t>
      </w:r>
      <w:r>
        <w:rPr>
          <w:rFonts w:ascii="Palatino Linotype" w:hAnsi="Palatino Linotype" w:cs="Arial"/>
          <w:sz w:val="24"/>
          <w:szCs w:val="24"/>
          <w:lang w:val="es-ES"/>
        </w:rPr>
        <w:t xml:space="preserve"> de la citada Ley</w:t>
      </w:r>
      <w:r w:rsidRPr="00BE366D">
        <w:rPr>
          <w:rFonts w:ascii="Palatino Linotype" w:hAnsi="Palatino Linotype" w:cs="Arial"/>
          <w:sz w:val="24"/>
          <w:szCs w:val="24"/>
          <w:lang w:val="es-ES"/>
        </w:rPr>
        <w:t xml:space="preserve"> </w:t>
      </w:r>
      <w:r>
        <w:rPr>
          <w:rFonts w:ascii="Palatino Linotype" w:hAnsi="Palatino Linotype" w:cs="Arial"/>
          <w:sz w:val="24"/>
          <w:szCs w:val="24"/>
          <w:lang w:val="es-ES"/>
        </w:rPr>
        <w:t>consistente</w:t>
      </w:r>
      <w:r w:rsidRPr="00BE366D">
        <w:rPr>
          <w:rFonts w:ascii="Palatino Linotype" w:hAnsi="Palatino Linotype" w:cs="Arial"/>
          <w:sz w:val="24"/>
          <w:szCs w:val="24"/>
          <w:lang w:val="es-ES"/>
        </w:rPr>
        <w:t xml:space="preserve"> en </w:t>
      </w:r>
      <w:r w:rsidRPr="00BE366D">
        <w:rPr>
          <w:rFonts w:ascii="Palatino Linotype" w:hAnsi="Palatino Linotype" w:cs="Arial"/>
          <w:sz w:val="24"/>
          <w:szCs w:val="24"/>
          <w:lang w:val="es-ES"/>
        </w:rPr>
        <w:lastRenderedPageBreak/>
        <w:t>las causas por la cuales procede el recurso de revisión</w:t>
      </w:r>
      <w:r>
        <w:rPr>
          <w:rFonts w:ascii="Palatino Linotype" w:hAnsi="Palatino Linotype" w:cs="Arial"/>
          <w:sz w:val="24"/>
          <w:szCs w:val="24"/>
          <w:lang w:val="es-ES"/>
        </w:rPr>
        <w:t xml:space="preserve">. </w:t>
      </w:r>
    </w:p>
    <w:p w:rsidR="002E572B" w:rsidRPr="00236D10" w:rsidRDefault="002E572B" w:rsidP="002E572B">
      <w:pPr>
        <w:pStyle w:val="Prrafodelista"/>
        <w:spacing w:after="0" w:line="240" w:lineRule="auto"/>
        <w:jc w:val="both"/>
        <w:rPr>
          <w:rFonts w:ascii="Bookman Old Style" w:hAnsi="Bookman Old Style" w:cs="Bookman Old Style"/>
          <w:sz w:val="20"/>
          <w:szCs w:val="20"/>
        </w:rPr>
      </w:pPr>
    </w:p>
    <w:p w:rsidR="002E572B" w:rsidRPr="002E572B" w:rsidRDefault="002E572B" w:rsidP="002E572B">
      <w:pPr>
        <w:pStyle w:val="Ttulo1"/>
        <w:numPr>
          <w:ilvl w:val="0"/>
          <w:numId w:val="3"/>
        </w:numPr>
        <w:rPr>
          <w:rFonts w:ascii="Palatino Linotype" w:hAnsi="Palatino Linotype"/>
          <w:b/>
          <w:color w:val="auto"/>
          <w:sz w:val="28"/>
        </w:rPr>
      </w:pPr>
      <w:bookmarkStart w:id="2" w:name="_Toc528585152"/>
      <w:r w:rsidRPr="002E572B">
        <w:rPr>
          <w:rFonts w:ascii="Palatino Linotype" w:hAnsi="Palatino Linotype"/>
          <w:b/>
          <w:color w:val="auto"/>
          <w:sz w:val="28"/>
        </w:rPr>
        <w:t>Conclusión.</w:t>
      </w:r>
      <w:bookmarkEnd w:id="2"/>
    </w:p>
    <w:p w:rsidR="002E572B" w:rsidRPr="004074C0" w:rsidRDefault="002E572B" w:rsidP="002E572B">
      <w:pPr>
        <w:spacing w:line="240" w:lineRule="auto"/>
      </w:pPr>
    </w:p>
    <w:p w:rsidR="002E572B" w:rsidRDefault="002E572B" w:rsidP="002E572B">
      <w:pPr>
        <w:pStyle w:val="Prrafodelista"/>
        <w:numPr>
          <w:ilvl w:val="0"/>
          <w:numId w:val="2"/>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Al momento de elaborar un proyecto de resolución, se deben tener presentes todos los elementos que son aportados, tanto por el Sujeto Obligado como la parte recurrente, en razón de que todos son importantes para el correcto desarrollo del proyecto y, en base a ello pueda éste Órgano Garante determinar la forma en que será aprobado, toda vez que si bien es cierto el sentido de la resolución es la misma, es decir, un sobreseimiento, la causal que dio origen no corresponde con las actuaciones que fueron vertidas a lo largo del procedimiento.</w:t>
      </w:r>
    </w:p>
    <w:p w:rsidR="002E572B" w:rsidRDefault="002E572B" w:rsidP="002E572B">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2E572B" w:rsidRDefault="002E572B" w:rsidP="002E572B">
      <w:pPr>
        <w:pStyle w:val="Prrafodelista"/>
        <w:widowControl w:val="0"/>
        <w:numPr>
          <w:ilvl w:val="0"/>
          <w:numId w:val="2"/>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Por lo que considero firmemente que se debió </w:t>
      </w:r>
      <w:r w:rsidRPr="00977F16">
        <w:rPr>
          <w:rFonts w:ascii="Palatino Linotype" w:hAnsi="Palatino Linotype" w:cs="Arial"/>
          <w:b/>
          <w:sz w:val="24"/>
          <w:szCs w:val="24"/>
          <w:lang w:val="es-ES"/>
        </w:rPr>
        <w:t>SOBRESEER</w:t>
      </w:r>
      <w:r>
        <w:rPr>
          <w:rFonts w:ascii="Palatino Linotype" w:hAnsi="Palatino Linotype" w:cs="Arial"/>
          <w:sz w:val="24"/>
          <w:szCs w:val="24"/>
          <w:lang w:val="es-ES"/>
        </w:rPr>
        <w:t xml:space="preserve"> el presente recurso de revisión bajo la causal de la fracción  IV, en razón de que nos vemos impuestos por los principios rectores de Certeza y Legalidad, los cuales obligan a este Órgano Garante a otorgar certeza jurídica a los particulares y de ajustar sus actuaciones de manera fundada y motivada.</w:t>
      </w:r>
    </w:p>
    <w:p w:rsidR="002E572B" w:rsidRPr="00977F16" w:rsidRDefault="002E572B" w:rsidP="002E572B">
      <w:pPr>
        <w:pStyle w:val="Prrafodelista"/>
        <w:rPr>
          <w:rFonts w:ascii="Palatino Linotype" w:hAnsi="Palatino Linotype" w:cs="Arial"/>
          <w:sz w:val="24"/>
          <w:szCs w:val="24"/>
          <w:lang w:val="es-ES"/>
        </w:rPr>
      </w:pPr>
    </w:p>
    <w:p w:rsidR="002E572B" w:rsidRDefault="002E572B" w:rsidP="002E572B">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2E572B" w:rsidRPr="001C3008" w:rsidRDefault="002E572B" w:rsidP="00757ED6">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J</w:t>
      </w:r>
      <w:r w:rsidRPr="001C3008">
        <w:rPr>
          <w:rFonts w:ascii="Palatino Linotype" w:eastAsia="Calibri" w:hAnsi="Palatino Linotype" w:cs="Arial"/>
          <w:b/>
          <w:sz w:val="24"/>
          <w:szCs w:val="24"/>
        </w:rPr>
        <w:t>OSÉ GUADALUPE LUNA HERNÁNDEZ</w:t>
      </w:r>
    </w:p>
    <w:p w:rsidR="002E572B" w:rsidRDefault="002E572B" w:rsidP="00757ED6">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Pr="001C3008">
        <w:rPr>
          <w:rFonts w:ascii="Palatino Linotype" w:eastAsia="Calibri" w:hAnsi="Palatino Linotype" w:cs="Arial"/>
          <w:b/>
          <w:sz w:val="24"/>
          <w:szCs w:val="24"/>
        </w:rPr>
        <w:t>OMISIONADO</w:t>
      </w:r>
    </w:p>
    <w:p w:rsidR="00757ED6" w:rsidRDefault="00757ED6" w:rsidP="00757ED6">
      <w:pPr>
        <w:spacing w:after="0" w:line="240" w:lineRule="auto"/>
        <w:jc w:val="center"/>
        <w:rPr>
          <w:rFonts w:ascii="Palatino Linotype" w:eastAsia="Calibri" w:hAnsi="Palatino Linotype" w:cs="Arial"/>
          <w:b/>
          <w:sz w:val="24"/>
          <w:szCs w:val="24"/>
        </w:rPr>
      </w:pPr>
    </w:p>
    <w:p w:rsidR="002348C5" w:rsidRPr="002348C5" w:rsidRDefault="002348C5" w:rsidP="002348C5">
      <w:pPr>
        <w:spacing w:after="0" w:line="360" w:lineRule="auto"/>
        <w:jc w:val="center"/>
        <w:rPr>
          <w:rFonts w:ascii="Palatino Linotype" w:eastAsia="Calibri" w:hAnsi="Palatino Linotype" w:cs="Arial"/>
          <w:b/>
          <w:sz w:val="2"/>
          <w:szCs w:val="24"/>
        </w:rPr>
      </w:pPr>
    </w:p>
    <w:p w:rsidR="00950834" w:rsidRPr="002E572B" w:rsidRDefault="002E572B" w:rsidP="002348C5">
      <w:pPr>
        <w:spacing w:line="360" w:lineRule="auto"/>
      </w:pPr>
      <w:r>
        <w:rPr>
          <w:rFonts w:ascii="Palatino Linotype" w:eastAsia="Calibri" w:hAnsi="Palatino Linotype" w:cs="Arial"/>
          <w:b/>
          <w:sz w:val="24"/>
          <w:szCs w:val="24"/>
        </w:rPr>
        <w:t>JGLH/MAG</w:t>
      </w:r>
      <w:bookmarkStart w:id="3" w:name="_GoBack"/>
      <w:bookmarkEnd w:id="3"/>
    </w:p>
    <w:sectPr w:rsidR="00950834" w:rsidRPr="002E572B" w:rsidSect="00AD4277">
      <w:headerReference w:type="even" r:id="rId7"/>
      <w:headerReference w:type="default" r:id="rId8"/>
      <w:footerReference w:type="default" r:id="rId9"/>
      <w:headerReference w:type="first" r:id="rId10"/>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86F" w:rsidRDefault="0038486F" w:rsidP="002E572B">
      <w:pPr>
        <w:spacing w:after="0" w:line="240" w:lineRule="auto"/>
      </w:pPr>
      <w:r>
        <w:separator/>
      </w:r>
    </w:p>
  </w:endnote>
  <w:endnote w:type="continuationSeparator" w:id="0">
    <w:p w:rsidR="0038486F" w:rsidRDefault="0038486F" w:rsidP="002E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F7301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1068">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1068">
              <w:rPr>
                <w:b/>
                <w:bCs/>
                <w:noProof/>
              </w:rPr>
              <w:t>7</w:t>
            </w:r>
            <w:r>
              <w:rPr>
                <w:b/>
                <w:bCs/>
                <w:sz w:val="24"/>
                <w:szCs w:val="24"/>
              </w:rPr>
              <w:fldChar w:fldCharType="end"/>
            </w:r>
          </w:p>
        </w:sdtContent>
      </w:sdt>
    </w:sdtContent>
  </w:sdt>
  <w:p w:rsidR="00CD5D3B" w:rsidRDefault="00B610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86F" w:rsidRDefault="0038486F" w:rsidP="002E572B">
      <w:pPr>
        <w:spacing w:after="0" w:line="240" w:lineRule="auto"/>
      </w:pPr>
      <w:r>
        <w:separator/>
      </w:r>
    </w:p>
  </w:footnote>
  <w:footnote w:type="continuationSeparator" w:id="0">
    <w:p w:rsidR="0038486F" w:rsidRDefault="0038486F" w:rsidP="002E572B">
      <w:pPr>
        <w:spacing w:after="0" w:line="240" w:lineRule="auto"/>
      </w:pPr>
      <w:r>
        <w:continuationSeparator/>
      </w:r>
    </w:p>
  </w:footnote>
  <w:footnote w:id="1">
    <w:p w:rsidR="002E572B" w:rsidRDefault="002E572B" w:rsidP="002E572B">
      <w:pPr>
        <w:pStyle w:val="Textonotapie"/>
      </w:pPr>
      <w:r>
        <w:rPr>
          <w:rStyle w:val="Refdenotaalpie"/>
        </w:rPr>
        <w:footnoteRef/>
      </w:r>
      <w:r>
        <w:t xml:space="preserve"> </w:t>
      </w:r>
      <w:r w:rsidRPr="00BE366D">
        <w:t>Artículo 191 fracción III de la  Ley de Transparencia y Acceso a la Información Pública del Estado de México y Municipios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B610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B610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B610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B610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5168;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346C9F"/>
    <w:multiLevelType w:val="hybridMultilevel"/>
    <w:tmpl w:val="0D0004A8"/>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nsid w:val="7DC3073D"/>
    <w:multiLevelType w:val="hybridMultilevel"/>
    <w:tmpl w:val="9E4C747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2B"/>
    <w:rsid w:val="000F6E57"/>
    <w:rsid w:val="0010418D"/>
    <w:rsid w:val="00121C5D"/>
    <w:rsid w:val="001C4094"/>
    <w:rsid w:val="00222DCE"/>
    <w:rsid w:val="002348C5"/>
    <w:rsid w:val="00235712"/>
    <w:rsid w:val="00246D08"/>
    <w:rsid w:val="002A6115"/>
    <w:rsid w:val="002B70AD"/>
    <w:rsid w:val="002E572B"/>
    <w:rsid w:val="00350B7E"/>
    <w:rsid w:val="003814BF"/>
    <w:rsid w:val="0038486F"/>
    <w:rsid w:val="0039046D"/>
    <w:rsid w:val="003F4C3F"/>
    <w:rsid w:val="00431A75"/>
    <w:rsid w:val="0051327D"/>
    <w:rsid w:val="005B6733"/>
    <w:rsid w:val="00700069"/>
    <w:rsid w:val="00757ED6"/>
    <w:rsid w:val="007A1D36"/>
    <w:rsid w:val="007C1C24"/>
    <w:rsid w:val="0088006E"/>
    <w:rsid w:val="008A71FE"/>
    <w:rsid w:val="00950834"/>
    <w:rsid w:val="00972C8E"/>
    <w:rsid w:val="009D6982"/>
    <w:rsid w:val="00A346E0"/>
    <w:rsid w:val="00B61068"/>
    <w:rsid w:val="00C4004B"/>
    <w:rsid w:val="00CC4F53"/>
    <w:rsid w:val="00CD0C8A"/>
    <w:rsid w:val="00D34B46"/>
    <w:rsid w:val="00D7062F"/>
    <w:rsid w:val="00D77FE2"/>
    <w:rsid w:val="00D8510B"/>
    <w:rsid w:val="00DB085E"/>
    <w:rsid w:val="00DC6A6B"/>
    <w:rsid w:val="00DE285D"/>
    <w:rsid w:val="00E20086"/>
    <w:rsid w:val="00EB6DA6"/>
    <w:rsid w:val="00EE5FBE"/>
    <w:rsid w:val="00F436B6"/>
    <w:rsid w:val="00F72BD4"/>
    <w:rsid w:val="00F73014"/>
    <w:rsid w:val="00F911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CBA2ED3-E7A3-49F1-AFCC-F9B03C7D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72B"/>
  </w:style>
  <w:style w:type="paragraph" w:styleId="Ttulo1">
    <w:name w:val="heading 1"/>
    <w:basedOn w:val="Normal"/>
    <w:next w:val="Normal"/>
    <w:link w:val="Ttulo1Car"/>
    <w:uiPriority w:val="9"/>
    <w:qFormat/>
    <w:rsid w:val="002E5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572B"/>
    <w:rPr>
      <w:rFonts w:asciiTheme="majorHAnsi" w:eastAsiaTheme="majorEastAsia" w:hAnsiTheme="majorHAnsi" w:cstheme="majorBidi"/>
      <w:color w:val="2E74B5" w:themeColor="accent1" w:themeShade="BF"/>
      <w:sz w:val="32"/>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E572B"/>
    <w:pPr>
      <w:ind w:left="720"/>
      <w:contextualSpacing/>
    </w:pPr>
  </w:style>
  <w:style w:type="paragraph" w:styleId="Piedepgina">
    <w:name w:val="footer"/>
    <w:basedOn w:val="Normal"/>
    <w:link w:val="PiedepginaCar"/>
    <w:uiPriority w:val="99"/>
    <w:unhideWhenUsed/>
    <w:rsid w:val="002E57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72B"/>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72B"/>
  </w:style>
  <w:style w:type="paragraph" w:styleId="Encabezado">
    <w:name w:val="header"/>
    <w:basedOn w:val="Normal"/>
    <w:link w:val="EncabezadoCar"/>
    <w:uiPriority w:val="99"/>
    <w:unhideWhenUsed/>
    <w:rsid w:val="002E57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72B"/>
  </w:style>
  <w:style w:type="paragraph" w:styleId="Sinespaciado">
    <w:name w:val="No Spacing"/>
    <w:uiPriority w:val="1"/>
    <w:qFormat/>
    <w:rsid w:val="002E572B"/>
    <w:pPr>
      <w:spacing w:after="0" w:line="240" w:lineRule="auto"/>
    </w:pPr>
  </w:style>
  <w:style w:type="paragraph" w:styleId="TtulodeTDC">
    <w:name w:val="TOC Heading"/>
    <w:basedOn w:val="Ttulo1"/>
    <w:next w:val="Normal"/>
    <w:uiPriority w:val="39"/>
    <w:unhideWhenUsed/>
    <w:qFormat/>
    <w:rsid w:val="002E572B"/>
    <w:pPr>
      <w:outlineLvl w:val="9"/>
    </w:pPr>
    <w:rPr>
      <w:lang w:eastAsia="es-MX"/>
    </w:rPr>
  </w:style>
  <w:style w:type="paragraph" w:styleId="TDC1">
    <w:name w:val="toc 1"/>
    <w:basedOn w:val="Normal"/>
    <w:next w:val="Normal"/>
    <w:autoRedefine/>
    <w:uiPriority w:val="39"/>
    <w:unhideWhenUsed/>
    <w:rsid w:val="002E572B"/>
    <w:pPr>
      <w:tabs>
        <w:tab w:val="left" w:pos="660"/>
        <w:tab w:val="right" w:leader="dot" w:pos="8828"/>
      </w:tabs>
      <w:spacing w:after="100" w:line="360" w:lineRule="auto"/>
    </w:pPr>
  </w:style>
  <w:style w:type="character" w:styleId="Hipervnculo">
    <w:name w:val="Hyperlink"/>
    <w:basedOn w:val="Fuentedeprrafopredeter"/>
    <w:uiPriority w:val="99"/>
    <w:unhideWhenUsed/>
    <w:rsid w:val="002E572B"/>
    <w:rPr>
      <w:color w:val="0563C1" w:themeColor="hyperlink"/>
      <w:u w:val="single"/>
    </w:rPr>
  </w:style>
  <w:style w:type="table" w:styleId="Tablaconcuadrcula">
    <w:name w:val="Table Grid"/>
    <w:basedOn w:val="Tablanormal"/>
    <w:uiPriority w:val="39"/>
    <w:rsid w:val="002E57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E57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E572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2E572B"/>
    <w:rPr>
      <w:vertAlign w:val="superscript"/>
    </w:rPr>
  </w:style>
  <w:style w:type="paragraph" w:styleId="Textodeglobo">
    <w:name w:val="Balloon Text"/>
    <w:basedOn w:val="Normal"/>
    <w:link w:val="TextodegloboCar"/>
    <w:uiPriority w:val="99"/>
    <w:semiHidden/>
    <w:unhideWhenUsed/>
    <w:rsid w:val="002A61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1386</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.A.</dc:creator>
  <cp:keywords/>
  <dc:description/>
  <cp:lastModifiedBy>USUARIO</cp:lastModifiedBy>
  <cp:revision>5</cp:revision>
  <cp:lastPrinted>2018-12-10T19:51:00Z</cp:lastPrinted>
  <dcterms:created xsi:type="dcterms:W3CDTF">2018-10-29T23:22:00Z</dcterms:created>
  <dcterms:modified xsi:type="dcterms:W3CDTF">2018-12-17T16:44:00Z</dcterms:modified>
</cp:coreProperties>
</file>